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DEDD2" w14:textId="713C1688" w:rsidR="009821AD" w:rsidRPr="005F56DE" w:rsidRDefault="009821AD" w:rsidP="00EC1DAE">
      <w:pPr>
        <w:spacing w:line="439" w:lineRule="exact"/>
        <w:ind w:right="-306"/>
        <w:textAlignment w:val="baseline"/>
        <w:rPr>
          <w:rFonts w:ascii="Arial" w:eastAsia="Arial" w:hAnsi="Arial" w:cs="Arial"/>
          <w:b/>
          <w:bCs/>
          <w:color w:val="000000"/>
          <w:sz w:val="28"/>
          <w:szCs w:val="28"/>
        </w:rPr>
      </w:pPr>
      <w:r w:rsidRPr="005F56DE">
        <w:rPr>
          <w:rFonts w:ascii="Arial" w:eastAsia="Arial" w:hAnsi="Arial" w:cs="Arial"/>
          <w:b/>
          <w:bCs/>
          <w:color w:val="000000"/>
          <w:sz w:val="28"/>
          <w:szCs w:val="28"/>
        </w:rPr>
        <w:t xml:space="preserve">ΑΝΩΤΑΤΟ </w:t>
      </w:r>
      <w:r w:rsidR="002B4F91" w:rsidRPr="005F56DE">
        <w:rPr>
          <w:rFonts w:ascii="Arial" w:eastAsia="Arial" w:hAnsi="Arial" w:cs="Arial"/>
          <w:b/>
          <w:bCs/>
          <w:color w:val="000000"/>
          <w:sz w:val="28"/>
          <w:szCs w:val="28"/>
        </w:rPr>
        <w:t xml:space="preserve">ΣΥΝΤΑΓΜΑΤΙΚΟ </w:t>
      </w:r>
      <w:r w:rsidRPr="005F56DE">
        <w:rPr>
          <w:rFonts w:ascii="Arial" w:eastAsia="Arial" w:hAnsi="Arial" w:cs="Arial"/>
          <w:b/>
          <w:bCs/>
          <w:color w:val="000000"/>
          <w:sz w:val="28"/>
          <w:szCs w:val="28"/>
        </w:rPr>
        <w:t xml:space="preserve">ΔΙΚΑΣΤΗΡΙΟ ΚΥΠΡΟΥ </w:t>
      </w:r>
      <w:r w:rsidRPr="005F56DE">
        <w:rPr>
          <w:rFonts w:ascii="Arial" w:eastAsia="Arial" w:hAnsi="Arial" w:cs="Arial"/>
          <w:b/>
          <w:bCs/>
          <w:color w:val="000000"/>
          <w:sz w:val="28"/>
          <w:szCs w:val="28"/>
        </w:rPr>
        <w:br/>
        <w:t>ΔΕΥΤΕΡΟΒΑΘΜΙΑ ΔΙΚΑΙΟΔΟΣΙΑ</w:t>
      </w:r>
    </w:p>
    <w:p w14:paraId="0BC2E16A" w14:textId="77777777" w:rsidR="005A4F36" w:rsidRDefault="005A4F36" w:rsidP="00EC1DAE">
      <w:pPr>
        <w:spacing w:line="439" w:lineRule="exact"/>
        <w:ind w:right="-306"/>
        <w:textAlignment w:val="baseline"/>
        <w:rPr>
          <w:rFonts w:ascii="Arial" w:eastAsia="Arial" w:hAnsi="Arial" w:cs="Arial"/>
          <w:color w:val="000000"/>
          <w:sz w:val="28"/>
          <w:szCs w:val="28"/>
        </w:rPr>
      </w:pPr>
    </w:p>
    <w:p w14:paraId="450795A8" w14:textId="08785789" w:rsidR="00DF1BDF" w:rsidRPr="0079590F" w:rsidRDefault="00DF1BDF" w:rsidP="00EC1DAE">
      <w:pPr>
        <w:spacing w:line="439" w:lineRule="exact"/>
        <w:ind w:right="-306"/>
        <w:textAlignment w:val="baseline"/>
        <w:rPr>
          <w:rFonts w:ascii="Arial" w:eastAsia="Arial" w:hAnsi="Arial" w:cs="Arial"/>
          <w:color w:val="000000"/>
          <w:sz w:val="28"/>
          <w:szCs w:val="28"/>
        </w:rPr>
      </w:pPr>
      <w:r>
        <w:rPr>
          <w:rFonts w:ascii="Arial" w:eastAsia="Arial" w:hAnsi="Arial" w:cs="Arial"/>
          <w:color w:val="000000"/>
          <w:sz w:val="28"/>
          <w:szCs w:val="28"/>
        </w:rPr>
        <w:t>(΄</w:t>
      </w:r>
      <w:proofErr w:type="spellStart"/>
      <w:r>
        <w:rPr>
          <w:rFonts w:ascii="Arial" w:eastAsia="Arial" w:hAnsi="Arial" w:cs="Arial"/>
          <w:color w:val="000000"/>
          <w:sz w:val="28"/>
          <w:szCs w:val="28"/>
        </w:rPr>
        <w:t>Αρθρο</w:t>
      </w:r>
      <w:proofErr w:type="spellEnd"/>
      <w:r>
        <w:rPr>
          <w:rFonts w:ascii="Arial" w:eastAsia="Arial" w:hAnsi="Arial" w:cs="Arial"/>
          <w:color w:val="000000"/>
          <w:sz w:val="28"/>
          <w:szCs w:val="28"/>
        </w:rPr>
        <w:t xml:space="preserve"> 23(3)(β)(</w:t>
      </w:r>
      <w:proofErr w:type="spellStart"/>
      <w:r>
        <w:rPr>
          <w:rFonts w:ascii="Arial" w:eastAsia="Arial" w:hAnsi="Arial" w:cs="Arial"/>
          <w:color w:val="000000"/>
          <w:sz w:val="28"/>
          <w:szCs w:val="28"/>
          <w:lang w:val="en-US"/>
        </w:rPr>
        <w:t>i</w:t>
      </w:r>
      <w:proofErr w:type="spellEnd"/>
      <w:r w:rsidRPr="0079590F">
        <w:rPr>
          <w:rFonts w:ascii="Arial" w:eastAsia="Arial" w:hAnsi="Arial" w:cs="Arial"/>
          <w:color w:val="000000"/>
          <w:sz w:val="28"/>
          <w:szCs w:val="28"/>
        </w:rPr>
        <w:t xml:space="preserve">) </w:t>
      </w:r>
      <w:r>
        <w:rPr>
          <w:rFonts w:ascii="Arial" w:eastAsia="Arial" w:hAnsi="Arial" w:cs="Arial"/>
          <w:color w:val="000000"/>
          <w:sz w:val="28"/>
          <w:szCs w:val="28"/>
        </w:rPr>
        <w:t>του Ν.33/64 – Μεταβατικές Διατάξεις)</w:t>
      </w:r>
    </w:p>
    <w:p w14:paraId="77C95DF0" w14:textId="58951D27" w:rsidR="009821AD" w:rsidRPr="00FF72C5" w:rsidRDefault="00C67CE6" w:rsidP="00EC1DAE">
      <w:pPr>
        <w:spacing w:before="642" w:line="344" w:lineRule="exact"/>
        <w:ind w:right="-306"/>
        <w:jc w:val="both"/>
        <w:textAlignment w:val="baseline"/>
        <w:rPr>
          <w:rFonts w:ascii="Arial" w:eastAsia="Arial" w:hAnsi="Arial" w:cs="Arial"/>
          <w:color w:val="000000"/>
          <w:spacing w:val="-4"/>
          <w:sz w:val="28"/>
          <w:szCs w:val="28"/>
        </w:rPr>
      </w:pPr>
      <w:r>
        <w:rPr>
          <w:rFonts w:ascii="Arial" w:eastAsia="Arial" w:hAnsi="Arial" w:cs="Arial"/>
          <w:color w:val="000000"/>
          <w:spacing w:val="-4"/>
          <w:sz w:val="28"/>
          <w:szCs w:val="28"/>
        </w:rPr>
        <w:t xml:space="preserve"> </w:t>
      </w:r>
      <w:r w:rsidR="002B4F91">
        <w:rPr>
          <w:rFonts w:ascii="Arial" w:eastAsia="Arial" w:hAnsi="Arial" w:cs="Arial"/>
          <w:color w:val="000000"/>
          <w:spacing w:val="-4"/>
          <w:sz w:val="28"/>
          <w:szCs w:val="28"/>
        </w:rPr>
        <w:t xml:space="preserve">ΕΦΕΣΗ ΚΑΤΑ ΑΠΟΦΑΣΗΣ ΔΙΟΙΚΗΤΙΚΟΥ ΔΙΚΑΣΤΗΡΙΟΥ </w:t>
      </w:r>
      <w:r w:rsidR="009821AD" w:rsidRPr="009A06A4">
        <w:rPr>
          <w:rFonts w:ascii="Arial" w:eastAsia="Arial" w:hAnsi="Arial" w:cs="Arial"/>
          <w:color w:val="000000"/>
          <w:spacing w:val="-4"/>
          <w:sz w:val="28"/>
          <w:szCs w:val="28"/>
        </w:rPr>
        <w:t>ΑΡ.</w:t>
      </w:r>
      <w:r w:rsidR="009D26B5" w:rsidRPr="00934979">
        <w:rPr>
          <w:rFonts w:ascii="Arial" w:eastAsia="Arial" w:hAnsi="Arial" w:cs="Arial"/>
          <w:color w:val="000000"/>
          <w:spacing w:val="-4"/>
          <w:sz w:val="28"/>
          <w:szCs w:val="28"/>
        </w:rPr>
        <w:t xml:space="preserve"> </w:t>
      </w:r>
      <w:r w:rsidR="000D3475" w:rsidRPr="000D3475">
        <w:rPr>
          <w:rFonts w:ascii="Arial" w:eastAsia="Arial" w:hAnsi="Arial" w:cs="Arial"/>
          <w:color w:val="000000"/>
          <w:spacing w:val="-4"/>
          <w:sz w:val="28"/>
          <w:szCs w:val="28"/>
        </w:rPr>
        <w:t>3</w:t>
      </w:r>
      <w:r w:rsidR="000D3475" w:rsidRPr="00FB1BCE">
        <w:rPr>
          <w:rFonts w:ascii="Arial" w:eastAsia="Arial" w:hAnsi="Arial" w:cs="Arial"/>
          <w:color w:val="000000"/>
          <w:spacing w:val="-4"/>
          <w:sz w:val="28"/>
          <w:szCs w:val="28"/>
        </w:rPr>
        <w:t>6</w:t>
      </w:r>
      <w:r w:rsidR="009D26B5" w:rsidRPr="00934979">
        <w:rPr>
          <w:rFonts w:ascii="Arial" w:eastAsia="Arial" w:hAnsi="Arial" w:cs="Arial"/>
          <w:color w:val="000000"/>
          <w:spacing w:val="-4"/>
          <w:sz w:val="28"/>
          <w:szCs w:val="28"/>
        </w:rPr>
        <w:t>/</w:t>
      </w:r>
      <w:r>
        <w:rPr>
          <w:rFonts w:ascii="Arial" w:eastAsia="Arial" w:hAnsi="Arial" w:cs="Arial"/>
          <w:color w:val="000000"/>
          <w:spacing w:val="-4"/>
          <w:sz w:val="28"/>
          <w:szCs w:val="28"/>
        </w:rPr>
        <w:t>20</w:t>
      </w:r>
      <w:r w:rsidR="009821AD" w:rsidRPr="009A06A4">
        <w:rPr>
          <w:rFonts w:ascii="Arial" w:eastAsia="Arial" w:hAnsi="Arial" w:cs="Arial"/>
          <w:color w:val="000000"/>
          <w:spacing w:val="-4"/>
          <w:sz w:val="28"/>
          <w:szCs w:val="28"/>
        </w:rPr>
        <w:t>1</w:t>
      </w:r>
      <w:r w:rsidR="00FF72C5" w:rsidRPr="00FF72C5">
        <w:rPr>
          <w:rFonts w:ascii="Arial" w:eastAsia="Arial" w:hAnsi="Arial" w:cs="Arial"/>
          <w:color w:val="000000"/>
          <w:spacing w:val="-4"/>
          <w:sz w:val="28"/>
          <w:szCs w:val="28"/>
        </w:rPr>
        <w:t>7</w:t>
      </w:r>
    </w:p>
    <w:p w14:paraId="48BB8289" w14:textId="77777777" w:rsidR="004B309B" w:rsidRPr="009A06A4" w:rsidRDefault="004B309B" w:rsidP="00EC1DAE">
      <w:pPr>
        <w:spacing w:before="140" w:line="344" w:lineRule="exact"/>
        <w:ind w:right="-306"/>
        <w:jc w:val="center"/>
        <w:textAlignment w:val="baseline"/>
        <w:rPr>
          <w:rFonts w:ascii="Arial" w:eastAsia="Arial" w:hAnsi="Arial" w:cs="Arial"/>
          <w:color w:val="000000"/>
          <w:spacing w:val="-6"/>
          <w:sz w:val="28"/>
          <w:szCs w:val="28"/>
        </w:rPr>
      </w:pPr>
    </w:p>
    <w:p w14:paraId="2FF6BA53" w14:textId="0DA414F7" w:rsidR="004B309B" w:rsidRPr="009A06A4" w:rsidRDefault="00806694" w:rsidP="00EC1DAE">
      <w:pPr>
        <w:spacing w:before="140" w:line="344" w:lineRule="exact"/>
        <w:ind w:right="-306"/>
        <w:jc w:val="center"/>
        <w:textAlignment w:val="baseline"/>
        <w:rPr>
          <w:rFonts w:ascii="Arial" w:eastAsia="Arial" w:hAnsi="Arial" w:cs="Arial"/>
          <w:color w:val="000000"/>
          <w:spacing w:val="-6"/>
          <w:sz w:val="28"/>
          <w:szCs w:val="28"/>
        </w:rPr>
      </w:pPr>
      <w:r>
        <w:rPr>
          <w:rFonts w:ascii="Arial" w:eastAsia="Arial" w:hAnsi="Arial" w:cs="Arial"/>
          <w:color w:val="000000"/>
          <w:spacing w:val="-6"/>
          <w:sz w:val="28"/>
          <w:szCs w:val="28"/>
        </w:rPr>
        <w:t>17</w:t>
      </w:r>
      <w:r w:rsidR="004F4165">
        <w:rPr>
          <w:rFonts w:ascii="Arial" w:eastAsia="Arial" w:hAnsi="Arial" w:cs="Arial"/>
          <w:color w:val="000000"/>
          <w:spacing w:val="-6"/>
          <w:sz w:val="28"/>
          <w:szCs w:val="28"/>
        </w:rPr>
        <w:t xml:space="preserve"> </w:t>
      </w:r>
      <w:r w:rsidR="00FB1BCE">
        <w:rPr>
          <w:rFonts w:ascii="Arial" w:eastAsia="Arial" w:hAnsi="Arial" w:cs="Arial"/>
          <w:color w:val="000000"/>
          <w:spacing w:val="-6"/>
          <w:sz w:val="28"/>
          <w:szCs w:val="28"/>
          <w:lang w:val="en-US"/>
        </w:rPr>
        <w:t>O</w:t>
      </w:r>
      <w:proofErr w:type="spellStart"/>
      <w:r w:rsidR="00FB1BCE">
        <w:rPr>
          <w:rFonts w:ascii="Arial" w:eastAsia="Arial" w:hAnsi="Arial" w:cs="Arial"/>
          <w:color w:val="000000"/>
          <w:spacing w:val="-6"/>
          <w:sz w:val="28"/>
          <w:szCs w:val="28"/>
        </w:rPr>
        <w:t>κτωβρίου</w:t>
      </w:r>
      <w:proofErr w:type="spellEnd"/>
      <w:r w:rsidR="009D26B5" w:rsidRPr="009A06A4">
        <w:rPr>
          <w:rFonts w:ascii="Arial" w:eastAsia="Arial" w:hAnsi="Arial" w:cs="Arial"/>
          <w:color w:val="000000"/>
          <w:spacing w:val="-6"/>
          <w:sz w:val="28"/>
          <w:szCs w:val="28"/>
        </w:rPr>
        <w:t xml:space="preserve">, </w:t>
      </w:r>
      <w:r w:rsidR="004B309B" w:rsidRPr="009A06A4">
        <w:rPr>
          <w:rFonts w:ascii="Arial" w:eastAsia="Arial" w:hAnsi="Arial" w:cs="Arial"/>
          <w:color w:val="000000"/>
          <w:spacing w:val="-6"/>
          <w:sz w:val="28"/>
          <w:szCs w:val="28"/>
        </w:rPr>
        <w:t>2023</w:t>
      </w:r>
    </w:p>
    <w:p w14:paraId="0325B96D" w14:textId="0A48E5E9" w:rsidR="009821AD" w:rsidRPr="009A06A4" w:rsidRDefault="00B3656D" w:rsidP="00EC1DAE">
      <w:pPr>
        <w:spacing w:before="511" w:line="488" w:lineRule="exact"/>
        <w:ind w:left="1584" w:right="-306" w:hanging="1584"/>
        <w:jc w:val="center"/>
        <w:textAlignment w:val="baseline"/>
        <w:rPr>
          <w:rFonts w:ascii="Arial" w:eastAsia="Arial" w:hAnsi="Arial" w:cs="Arial"/>
          <w:color w:val="000000"/>
          <w:spacing w:val="-10"/>
          <w:sz w:val="28"/>
          <w:szCs w:val="28"/>
        </w:rPr>
      </w:pPr>
      <w:r>
        <w:rPr>
          <w:rFonts w:ascii="Arial" w:eastAsia="Arial" w:hAnsi="Arial" w:cs="Arial"/>
          <w:color w:val="000000"/>
          <w:spacing w:val="-10"/>
          <w:sz w:val="28"/>
          <w:szCs w:val="28"/>
        </w:rPr>
        <w:t xml:space="preserve">Τ. </w:t>
      </w:r>
      <w:r w:rsidR="009821AD" w:rsidRPr="009A06A4">
        <w:rPr>
          <w:rFonts w:ascii="Arial" w:eastAsia="Arial" w:hAnsi="Arial" w:cs="Arial"/>
          <w:color w:val="000000"/>
          <w:spacing w:val="-10"/>
          <w:sz w:val="28"/>
          <w:szCs w:val="28"/>
        </w:rPr>
        <w:t xml:space="preserve">ΨΑΡΑ-ΜΙΛΤΙΑΔΟΥ,  </w:t>
      </w:r>
      <w:r>
        <w:rPr>
          <w:rFonts w:ascii="Arial" w:eastAsia="Arial" w:hAnsi="Arial" w:cs="Arial"/>
          <w:color w:val="000000"/>
          <w:spacing w:val="-10"/>
          <w:sz w:val="28"/>
          <w:szCs w:val="28"/>
        </w:rPr>
        <w:t xml:space="preserve">ΣΤ. </w:t>
      </w:r>
      <w:r w:rsidR="004214F9" w:rsidRPr="009A06A4">
        <w:rPr>
          <w:rFonts w:ascii="Arial" w:eastAsia="Arial" w:hAnsi="Arial" w:cs="Arial"/>
          <w:color w:val="000000"/>
          <w:spacing w:val="-10"/>
          <w:sz w:val="28"/>
          <w:szCs w:val="28"/>
        </w:rPr>
        <w:t>Χ</w:t>
      </w:r>
      <w:r w:rsidR="00367F6E" w:rsidRPr="009A06A4">
        <w:rPr>
          <w:rFonts w:ascii="Arial" w:eastAsia="Arial" w:hAnsi="Arial" w:cs="Arial"/>
          <w:color w:val="000000"/>
          <w:spacing w:val="-10"/>
          <w:sz w:val="28"/>
          <w:szCs w:val="28"/>
        </w:rPr>
        <w:t>ΑΤΖΗΓΙΑΝΝΗ,</w:t>
      </w:r>
      <w:r w:rsidR="009821AD" w:rsidRPr="009A06A4">
        <w:rPr>
          <w:rFonts w:ascii="Arial" w:eastAsia="Arial" w:hAnsi="Arial" w:cs="Arial"/>
          <w:color w:val="000000"/>
          <w:spacing w:val="-10"/>
          <w:sz w:val="28"/>
          <w:szCs w:val="28"/>
        </w:rPr>
        <w:t xml:space="preserve"> </w:t>
      </w:r>
      <w:r>
        <w:rPr>
          <w:rFonts w:ascii="Arial" w:eastAsia="Arial" w:hAnsi="Arial" w:cs="Arial"/>
          <w:color w:val="000000"/>
          <w:spacing w:val="-10"/>
          <w:sz w:val="28"/>
          <w:szCs w:val="28"/>
        </w:rPr>
        <w:t xml:space="preserve">Η. ΓΕΩΡΓΙΟΥ, </w:t>
      </w:r>
      <w:r w:rsidR="00367F6E" w:rsidRPr="009A06A4">
        <w:rPr>
          <w:rFonts w:ascii="Arial" w:eastAsia="Arial" w:hAnsi="Arial" w:cs="Arial"/>
          <w:color w:val="000000"/>
          <w:spacing w:val="-10"/>
          <w:sz w:val="28"/>
          <w:szCs w:val="28"/>
        </w:rPr>
        <w:t>Δ/ΣΤΕΣ</w:t>
      </w:r>
    </w:p>
    <w:p w14:paraId="7B1E55B3" w14:textId="34DFCABB" w:rsidR="00FB1BCE" w:rsidRPr="00EC1DAE" w:rsidRDefault="00FB1BCE" w:rsidP="00EC1DAE">
      <w:pPr>
        <w:pStyle w:val="ListParagraph"/>
        <w:numPr>
          <w:ilvl w:val="0"/>
          <w:numId w:val="17"/>
        </w:numPr>
        <w:tabs>
          <w:tab w:val="left" w:pos="0"/>
          <w:tab w:val="left" w:pos="360"/>
        </w:tabs>
        <w:spacing w:before="693" w:after="0" w:line="293" w:lineRule="exact"/>
        <w:ind w:right="-306"/>
        <w:textAlignment w:val="baseline"/>
        <w:rPr>
          <w:rFonts w:ascii="Arial" w:eastAsia="Arial" w:hAnsi="Arial"/>
          <w:color w:val="000000"/>
          <w:spacing w:val="-1"/>
          <w:sz w:val="27"/>
        </w:rPr>
      </w:pPr>
      <w:r w:rsidRPr="00EC1DAE">
        <w:rPr>
          <w:rFonts w:ascii="Arial" w:eastAsia="Arial" w:hAnsi="Arial"/>
          <w:color w:val="000000"/>
          <w:spacing w:val="-1"/>
          <w:sz w:val="27"/>
        </w:rPr>
        <w:t>ΛΕΩΦΟΡΕΙΑ ΛΕΥΚΩΣΙΑΣ ΔΗΜΟΣΙΑ ΕΤΑΙΡΕΙΑ ΛΤΔ</w:t>
      </w:r>
    </w:p>
    <w:p w14:paraId="55CAAA57" w14:textId="5CDC22FF" w:rsidR="00FB1BCE" w:rsidRPr="00EC1DAE" w:rsidRDefault="00FB1BCE" w:rsidP="00EC1DAE">
      <w:pPr>
        <w:pStyle w:val="ListParagraph"/>
        <w:numPr>
          <w:ilvl w:val="0"/>
          <w:numId w:val="17"/>
        </w:numPr>
        <w:spacing w:before="76" w:after="0" w:line="293" w:lineRule="exact"/>
        <w:ind w:right="-306"/>
        <w:textAlignment w:val="baseline"/>
        <w:rPr>
          <w:rFonts w:ascii="Arial" w:eastAsia="Arial" w:hAnsi="Arial"/>
          <w:color w:val="000000"/>
          <w:sz w:val="27"/>
        </w:rPr>
      </w:pPr>
      <w:r w:rsidRPr="00EC1DAE">
        <w:rPr>
          <w:rFonts w:ascii="Arial" w:eastAsia="Arial" w:hAnsi="Arial"/>
          <w:color w:val="000000"/>
          <w:sz w:val="27"/>
        </w:rPr>
        <w:t xml:space="preserve">ΥΠΕΡΑΣΤΙΚΑ ΛΕΩΦΟΡΕΙΑ </w:t>
      </w:r>
      <w:r w:rsidR="004F4E3D" w:rsidRPr="00EC1DAE">
        <w:rPr>
          <w:rFonts w:ascii="Arial" w:eastAsia="Arial" w:hAnsi="Arial"/>
          <w:color w:val="000000"/>
          <w:sz w:val="27"/>
        </w:rPr>
        <w:t>Λ</w:t>
      </w:r>
      <w:r w:rsidRPr="00EC1DAE">
        <w:rPr>
          <w:rFonts w:ascii="Arial" w:eastAsia="Arial" w:hAnsi="Arial"/>
          <w:color w:val="000000"/>
          <w:sz w:val="27"/>
        </w:rPr>
        <w:t>ΛΛ ΔΗΜΟΣΙΑ ΕΤΑΙΡΕΙΑ ΛΤΔ</w:t>
      </w:r>
    </w:p>
    <w:p w14:paraId="30971F65" w14:textId="58691AB6" w:rsidR="00EC1DAE" w:rsidRPr="00EC1DAE" w:rsidRDefault="00FB1BCE" w:rsidP="00EC1DAE">
      <w:pPr>
        <w:pStyle w:val="ListParagraph"/>
        <w:numPr>
          <w:ilvl w:val="0"/>
          <w:numId w:val="17"/>
        </w:numPr>
        <w:spacing w:after="0" w:line="352" w:lineRule="exact"/>
        <w:ind w:right="-306"/>
        <w:jc w:val="both"/>
        <w:textAlignment w:val="baseline"/>
        <w:rPr>
          <w:rFonts w:ascii="Arial" w:eastAsia="Arial" w:hAnsi="Arial"/>
          <w:color w:val="000000"/>
          <w:sz w:val="27"/>
        </w:rPr>
      </w:pPr>
      <w:r w:rsidRPr="00EC1DAE">
        <w:rPr>
          <w:rFonts w:ascii="Arial" w:eastAsia="Arial" w:hAnsi="Arial"/>
          <w:color w:val="000000"/>
          <w:sz w:val="27"/>
        </w:rPr>
        <w:t>ΕΤΑΙΡΕΙΑ</w:t>
      </w:r>
      <w:r w:rsidR="00620A97" w:rsidRPr="00EC1DAE">
        <w:rPr>
          <w:rFonts w:ascii="Arial" w:eastAsia="Arial" w:hAnsi="Arial"/>
          <w:color w:val="000000"/>
          <w:sz w:val="27"/>
        </w:rPr>
        <w:t xml:space="preserve"> </w:t>
      </w:r>
      <w:r w:rsidRPr="00EC1DAE">
        <w:rPr>
          <w:rFonts w:ascii="Arial" w:eastAsia="Arial" w:hAnsi="Arial"/>
          <w:color w:val="000000"/>
          <w:sz w:val="27"/>
        </w:rPr>
        <w:t>ΛΕΩΦΟΡΕΙΩΝ ΔΕΥΤΕΡΑΣ-ΑΝΑΓΙΑ</w:t>
      </w:r>
      <w:r w:rsidR="00EC1DAE" w:rsidRPr="00EC1DAE">
        <w:rPr>
          <w:rFonts w:ascii="Arial" w:eastAsia="Arial" w:hAnsi="Arial"/>
          <w:color w:val="000000"/>
          <w:sz w:val="27"/>
        </w:rPr>
        <w:t xml:space="preserve"> ΧΡΥΣΟΣΠΗΛΙΩΤΙΣΣΑ</w:t>
      </w:r>
    </w:p>
    <w:p w14:paraId="1BC4E481" w14:textId="2EF96A66" w:rsidR="00FB1BCE" w:rsidRPr="00EC1DAE" w:rsidRDefault="00FB1BCE" w:rsidP="00EC1DAE">
      <w:pPr>
        <w:pStyle w:val="ListParagraph"/>
        <w:numPr>
          <w:ilvl w:val="0"/>
          <w:numId w:val="17"/>
        </w:numPr>
        <w:spacing w:after="0" w:line="352" w:lineRule="exact"/>
        <w:ind w:right="-306"/>
        <w:jc w:val="both"/>
        <w:textAlignment w:val="baseline"/>
        <w:rPr>
          <w:rFonts w:ascii="Arial" w:eastAsia="Arial" w:hAnsi="Arial"/>
          <w:color w:val="000000"/>
          <w:spacing w:val="-4"/>
          <w:sz w:val="27"/>
        </w:rPr>
      </w:pPr>
      <w:r w:rsidRPr="00EC1DAE">
        <w:rPr>
          <w:rFonts w:ascii="Arial" w:eastAsia="Arial" w:hAnsi="Arial"/>
          <w:color w:val="000000"/>
          <w:spacing w:val="-4"/>
          <w:sz w:val="27"/>
        </w:rPr>
        <w:t>ΠΕΑΛ ΑΓ. ΜΑΡΙΝΑΣ (ΞΥΛΙΑΤΟΥ), ΟΡΟΥΝΤΑΣ, ΛΑΓΟΥΔΕΡΩΝ, ΣΑΡΑΝΤΙ, ΞΥΛΙΑΤΟΥ ΛΤΔ</w:t>
      </w:r>
    </w:p>
    <w:p w14:paraId="6B7EE7E0" w14:textId="01E0DAEA" w:rsidR="00FB1BCE" w:rsidRPr="00FB1BCE" w:rsidRDefault="00FB1BCE" w:rsidP="00EC1DAE">
      <w:pPr>
        <w:spacing w:before="60" w:line="293" w:lineRule="exact"/>
        <w:ind w:left="5112" w:right="-306"/>
        <w:jc w:val="right"/>
        <w:textAlignment w:val="baseline"/>
        <w:rPr>
          <w:rFonts w:ascii="Arial" w:eastAsia="Arial" w:hAnsi="Arial"/>
          <w:i/>
          <w:iCs/>
          <w:color w:val="000000"/>
          <w:sz w:val="27"/>
        </w:rPr>
      </w:pPr>
      <w:proofErr w:type="spellStart"/>
      <w:r w:rsidRPr="00FB1BCE">
        <w:rPr>
          <w:rFonts w:ascii="Arial" w:eastAsia="Arial" w:hAnsi="Arial"/>
          <w:i/>
          <w:iCs/>
          <w:color w:val="000000"/>
          <w:sz w:val="27"/>
        </w:rPr>
        <w:t>Εφεσείουσες</w:t>
      </w:r>
      <w:proofErr w:type="spellEnd"/>
    </w:p>
    <w:p w14:paraId="7E92735C" w14:textId="77777777" w:rsidR="00FB1BCE" w:rsidRDefault="00FB1BCE" w:rsidP="00EC1DAE">
      <w:pPr>
        <w:spacing w:before="413" w:line="293" w:lineRule="exact"/>
        <w:ind w:right="-306"/>
        <w:jc w:val="center"/>
        <w:textAlignment w:val="baseline"/>
        <w:rPr>
          <w:rFonts w:ascii="Arial" w:eastAsia="Arial" w:hAnsi="Arial"/>
          <w:color w:val="000000"/>
          <w:spacing w:val="38"/>
          <w:sz w:val="27"/>
        </w:rPr>
      </w:pPr>
      <w:r>
        <w:rPr>
          <w:rFonts w:ascii="Arial" w:eastAsia="Arial" w:hAnsi="Arial"/>
          <w:color w:val="000000"/>
          <w:spacing w:val="38"/>
          <w:sz w:val="27"/>
        </w:rPr>
        <w:t>Και</w:t>
      </w:r>
    </w:p>
    <w:p w14:paraId="53607B58" w14:textId="77777777" w:rsidR="00FB1BCE" w:rsidRDefault="00FB1BCE" w:rsidP="00EC1DAE">
      <w:pPr>
        <w:spacing w:before="414" w:line="293" w:lineRule="exact"/>
        <w:ind w:right="-306"/>
        <w:jc w:val="center"/>
        <w:textAlignment w:val="baseline"/>
        <w:rPr>
          <w:rFonts w:ascii="Arial" w:eastAsia="Arial" w:hAnsi="Arial"/>
          <w:color w:val="000000"/>
          <w:spacing w:val="1"/>
          <w:sz w:val="27"/>
        </w:rPr>
      </w:pPr>
      <w:r>
        <w:rPr>
          <w:rFonts w:ascii="Arial" w:eastAsia="Arial" w:hAnsi="Arial"/>
          <w:color w:val="000000"/>
          <w:spacing w:val="1"/>
          <w:sz w:val="27"/>
        </w:rPr>
        <w:t>ΚΥΠΡΙΑΚΗΣ ΔΗΜΟΚΡΑΤΙΑΣ ΜΕΣΩ</w:t>
      </w:r>
    </w:p>
    <w:p w14:paraId="3768C09A" w14:textId="0336EB3E" w:rsidR="00FB1BCE" w:rsidRDefault="00D02942" w:rsidP="00EC1DAE">
      <w:pPr>
        <w:spacing w:before="58" w:line="293" w:lineRule="exact"/>
        <w:ind w:left="1080" w:right="-306" w:firstLine="720"/>
        <w:jc w:val="both"/>
        <w:textAlignment w:val="baseline"/>
        <w:rPr>
          <w:rFonts w:ascii="Arial" w:eastAsia="Arial" w:hAnsi="Arial"/>
          <w:color w:val="000000"/>
          <w:spacing w:val="4"/>
          <w:sz w:val="27"/>
        </w:rPr>
      </w:pPr>
      <w:r>
        <w:rPr>
          <w:rFonts w:ascii="Arial" w:eastAsia="Arial" w:hAnsi="Arial"/>
          <w:color w:val="000000"/>
          <w:spacing w:val="4"/>
          <w:sz w:val="27"/>
        </w:rPr>
        <w:t>1</w:t>
      </w:r>
      <w:r w:rsidR="00FB1BCE">
        <w:rPr>
          <w:rFonts w:ascii="Arial" w:eastAsia="Arial" w:hAnsi="Arial"/>
          <w:color w:val="000000"/>
          <w:spacing w:val="4"/>
          <w:sz w:val="27"/>
        </w:rPr>
        <w:t>. ΥΠΟΥΡΓΟΥ ΣΥΓΚΟΙΝΩΝΙΩΝ ΚΑΙ ΕΡΓΩΝ</w:t>
      </w:r>
    </w:p>
    <w:p w14:paraId="48B1A16C" w14:textId="77777777" w:rsidR="00FB1BCE" w:rsidRDefault="00FB1BCE" w:rsidP="00EC1DAE">
      <w:pPr>
        <w:numPr>
          <w:ilvl w:val="0"/>
          <w:numId w:val="16"/>
        </w:numPr>
        <w:tabs>
          <w:tab w:val="clear" w:pos="360"/>
          <w:tab w:val="left" w:pos="2160"/>
        </w:tabs>
        <w:spacing w:before="67" w:after="0" w:line="293" w:lineRule="exact"/>
        <w:ind w:left="1800" w:right="-306"/>
        <w:jc w:val="both"/>
        <w:textAlignment w:val="baseline"/>
        <w:rPr>
          <w:rFonts w:ascii="Arial" w:eastAsia="Arial" w:hAnsi="Arial"/>
          <w:color w:val="000000"/>
          <w:sz w:val="27"/>
        </w:rPr>
      </w:pPr>
      <w:r>
        <w:rPr>
          <w:rFonts w:ascii="Arial" w:eastAsia="Arial" w:hAnsi="Arial"/>
          <w:color w:val="000000"/>
          <w:sz w:val="27"/>
        </w:rPr>
        <w:t>ΤΜΗΜΑΤΟΣ ΟΔΙΚΩΝ ΜΕΤΑΦΟΡΩΝ</w:t>
      </w:r>
    </w:p>
    <w:p w14:paraId="618A7F07" w14:textId="77777777" w:rsidR="00FB1BCE" w:rsidRDefault="00FB1BCE" w:rsidP="00EC1DAE">
      <w:pPr>
        <w:numPr>
          <w:ilvl w:val="0"/>
          <w:numId w:val="16"/>
        </w:numPr>
        <w:tabs>
          <w:tab w:val="clear" w:pos="360"/>
          <w:tab w:val="left" w:pos="2160"/>
        </w:tabs>
        <w:spacing w:before="59" w:after="0" w:line="293" w:lineRule="exact"/>
        <w:ind w:left="1800" w:right="-306"/>
        <w:jc w:val="both"/>
        <w:textAlignment w:val="baseline"/>
        <w:rPr>
          <w:rFonts w:ascii="Arial" w:eastAsia="Arial" w:hAnsi="Arial"/>
          <w:color w:val="000000"/>
          <w:sz w:val="27"/>
        </w:rPr>
      </w:pPr>
      <w:r>
        <w:rPr>
          <w:rFonts w:ascii="Arial" w:eastAsia="Arial" w:hAnsi="Arial"/>
          <w:color w:val="000000"/>
          <w:sz w:val="27"/>
        </w:rPr>
        <w:t>ΣΥΜΒΟΥΛΙΟΥ ΟΔΙΚΩΝ ΜΕΤΑΦΟΡΩΝ</w:t>
      </w:r>
    </w:p>
    <w:p w14:paraId="54BA15BD" w14:textId="77777777" w:rsidR="00FB1BCE" w:rsidRDefault="00FB1BCE" w:rsidP="00EC1DAE">
      <w:pPr>
        <w:spacing w:before="44" w:after="557" w:line="299" w:lineRule="exact"/>
        <w:ind w:left="5040" w:right="-306"/>
        <w:jc w:val="right"/>
        <w:textAlignment w:val="baseline"/>
        <w:rPr>
          <w:rFonts w:ascii="Arial" w:eastAsia="Arial" w:hAnsi="Arial"/>
          <w:i/>
          <w:color w:val="000000"/>
          <w:spacing w:val="4"/>
          <w:sz w:val="27"/>
        </w:rPr>
      </w:pPr>
      <w:r>
        <w:rPr>
          <w:rFonts w:ascii="Arial" w:eastAsia="Arial" w:hAnsi="Arial"/>
          <w:i/>
          <w:color w:val="000000"/>
          <w:spacing w:val="4"/>
          <w:sz w:val="27"/>
        </w:rPr>
        <w:t>Εφεσίβλητοι</w:t>
      </w:r>
    </w:p>
    <w:p w14:paraId="644A8C8A" w14:textId="131E2E7F" w:rsidR="00620A97" w:rsidRDefault="00620A97" w:rsidP="00EC1DAE">
      <w:pPr>
        <w:spacing w:line="240" w:lineRule="auto"/>
        <w:ind w:right="-306"/>
        <w:jc w:val="both"/>
        <w:rPr>
          <w:rFonts w:ascii="Arial" w:hAnsi="Arial" w:cs="Arial"/>
          <w:sz w:val="28"/>
          <w:szCs w:val="28"/>
        </w:rPr>
      </w:pPr>
      <w:r>
        <w:rPr>
          <w:rFonts w:ascii="Arial" w:hAnsi="Arial" w:cs="Arial"/>
          <w:i/>
          <w:iCs/>
          <w:sz w:val="28"/>
          <w:szCs w:val="28"/>
        </w:rPr>
        <w:t xml:space="preserve">Α. Χρίστου, (κα), </w:t>
      </w:r>
      <w:r>
        <w:rPr>
          <w:rFonts w:ascii="Arial" w:hAnsi="Arial" w:cs="Arial"/>
          <w:sz w:val="28"/>
          <w:szCs w:val="28"/>
        </w:rPr>
        <w:t xml:space="preserve">για Ιωαννίδης Δημητρίου ΔΕΠΕ, για τους </w:t>
      </w:r>
      <w:proofErr w:type="spellStart"/>
      <w:r>
        <w:rPr>
          <w:rFonts w:ascii="Arial" w:hAnsi="Arial" w:cs="Arial"/>
          <w:sz w:val="28"/>
          <w:szCs w:val="28"/>
        </w:rPr>
        <w:t>Εφεσείοντες</w:t>
      </w:r>
      <w:proofErr w:type="spellEnd"/>
    </w:p>
    <w:p w14:paraId="492C392A" w14:textId="5F1D4C1E" w:rsidR="00620A97" w:rsidRPr="00620A97" w:rsidRDefault="00620A97" w:rsidP="00EC1DAE">
      <w:pPr>
        <w:spacing w:line="240" w:lineRule="auto"/>
        <w:ind w:right="-306"/>
        <w:jc w:val="both"/>
        <w:rPr>
          <w:rFonts w:ascii="Arial" w:hAnsi="Arial" w:cs="Arial"/>
          <w:sz w:val="28"/>
          <w:szCs w:val="28"/>
        </w:rPr>
      </w:pPr>
      <w:proofErr w:type="spellStart"/>
      <w:r>
        <w:rPr>
          <w:rFonts w:ascii="Arial" w:hAnsi="Arial" w:cs="Arial"/>
          <w:i/>
          <w:iCs/>
          <w:sz w:val="28"/>
          <w:szCs w:val="28"/>
        </w:rPr>
        <w:t>Αλ.Καλησπέρα</w:t>
      </w:r>
      <w:proofErr w:type="spellEnd"/>
      <w:r>
        <w:rPr>
          <w:rFonts w:ascii="Arial" w:hAnsi="Arial" w:cs="Arial"/>
          <w:i/>
          <w:iCs/>
          <w:sz w:val="28"/>
          <w:szCs w:val="28"/>
        </w:rPr>
        <w:t xml:space="preserve">, (κα), </w:t>
      </w:r>
      <w:r>
        <w:rPr>
          <w:rFonts w:ascii="Arial" w:hAnsi="Arial" w:cs="Arial"/>
          <w:sz w:val="28"/>
          <w:szCs w:val="28"/>
        </w:rPr>
        <w:t>Ανώτερη δικηγόρος της Δημοκρατίας, για τους Εφεσίβλητους.</w:t>
      </w:r>
    </w:p>
    <w:p w14:paraId="2EB25D95" w14:textId="55E77AB1" w:rsidR="00620A97" w:rsidRDefault="00620A97" w:rsidP="00EC1DAE">
      <w:pPr>
        <w:spacing w:line="240" w:lineRule="auto"/>
        <w:ind w:right="-306"/>
        <w:jc w:val="center"/>
        <w:rPr>
          <w:rFonts w:ascii="Arial" w:hAnsi="Arial" w:cs="Arial"/>
          <w:sz w:val="28"/>
          <w:szCs w:val="28"/>
          <w:u w:val="single"/>
        </w:rPr>
      </w:pPr>
      <w:r>
        <w:rPr>
          <w:rFonts w:ascii="Arial" w:hAnsi="Arial" w:cs="Arial"/>
          <w:sz w:val="28"/>
          <w:szCs w:val="28"/>
          <w:u w:val="single"/>
        </w:rPr>
        <w:t>----------------</w:t>
      </w:r>
    </w:p>
    <w:p w14:paraId="10C14FC5" w14:textId="1AFE73EF" w:rsidR="00FF7995" w:rsidRPr="009A06A4" w:rsidRDefault="000A51B5" w:rsidP="00EC1DAE">
      <w:pPr>
        <w:spacing w:line="240" w:lineRule="auto"/>
        <w:ind w:right="-306"/>
        <w:jc w:val="center"/>
        <w:rPr>
          <w:rFonts w:ascii="Arial" w:hAnsi="Arial" w:cs="Arial"/>
          <w:sz w:val="28"/>
          <w:szCs w:val="28"/>
        </w:rPr>
      </w:pPr>
      <w:r w:rsidRPr="000A51B5">
        <w:rPr>
          <w:rFonts w:ascii="Arial" w:hAnsi="Arial" w:cs="Arial"/>
          <w:sz w:val="28"/>
          <w:szCs w:val="28"/>
          <w:u w:val="single"/>
        </w:rPr>
        <w:t>Δικαστήριο</w:t>
      </w:r>
      <w:r>
        <w:rPr>
          <w:rFonts w:ascii="Arial" w:hAnsi="Arial" w:cs="Arial"/>
          <w:sz w:val="28"/>
          <w:szCs w:val="28"/>
        </w:rPr>
        <w:t xml:space="preserve">:  </w:t>
      </w:r>
      <w:r w:rsidR="00FF7995" w:rsidRPr="009A06A4">
        <w:rPr>
          <w:rFonts w:ascii="Arial" w:hAnsi="Arial" w:cs="Arial"/>
          <w:sz w:val="28"/>
          <w:szCs w:val="28"/>
        </w:rPr>
        <w:t xml:space="preserve">Η απόφαση είναι ομόφωνη και θα δοθεί </w:t>
      </w:r>
    </w:p>
    <w:p w14:paraId="631DF7A7" w14:textId="77777777" w:rsidR="00FF7995" w:rsidRPr="009A06A4" w:rsidRDefault="00FF7995" w:rsidP="00EC1DAE">
      <w:pPr>
        <w:spacing w:line="240" w:lineRule="auto"/>
        <w:ind w:right="-306"/>
        <w:jc w:val="center"/>
        <w:rPr>
          <w:rFonts w:ascii="Arial" w:hAnsi="Arial" w:cs="Arial"/>
          <w:sz w:val="28"/>
          <w:szCs w:val="28"/>
        </w:rPr>
      </w:pPr>
      <w:r w:rsidRPr="009A06A4">
        <w:rPr>
          <w:rFonts w:ascii="Arial" w:hAnsi="Arial" w:cs="Arial"/>
          <w:sz w:val="28"/>
          <w:szCs w:val="28"/>
        </w:rPr>
        <w:t xml:space="preserve">από τη Δικαστή </w:t>
      </w:r>
      <w:proofErr w:type="spellStart"/>
      <w:r w:rsidRPr="009A06A4">
        <w:rPr>
          <w:rFonts w:ascii="Arial" w:hAnsi="Arial" w:cs="Arial"/>
          <w:sz w:val="28"/>
          <w:szCs w:val="28"/>
        </w:rPr>
        <w:t>Τ.Ψαρά-Μιλτιάδου</w:t>
      </w:r>
      <w:proofErr w:type="spellEnd"/>
      <w:r w:rsidRPr="009A06A4">
        <w:rPr>
          <w:rFonts w:ascii="Arial" w:hAnsi="Arial" w:cs="Arial"/>
          <w:sz w:val="28"/>
          <w:szCs w:val="28"/>
        </w:rPr>
        <w:t>.</w:t>
      </w:r>
    </w:p>
    <w:p w14:paraId="6D7D7DF3" w14:textId="6211795D" w:rsidR="0096138D" w:rsidRDefault="0096138D" w:rsidP="00EC1DAE">
      <w:pPr>
        <w:spacing w:line="276" w:lineRule="auto"/>
        <w:ind w:right="-306"/>
        <w:jc w:val="center"/>
        <w:rPr>
          <w:rFonts w:ascii="Arial" w:hAnsi="Arial" w:cs="Arial"/>
          <w:b/>
          <w:sz w:val="28"/>
          <w:szCs w:val="28"/>
          <w:u w:val="single"/>
        </w:rPr>
      </w:pPr>
      <w:r w:rsidRPr="009A06A4">
        <w:rPr>
          <w:rFonts w:ascii="Arial" w:hAnsi="Arial" w:cs="Arial"/>
          <w:b/>
          <w:sz w:val="28"/>
          <w:szCs w:val="28"/>
          <w:u w:val="single"/>
        </w:rPr>
        <w:lastRenderedPageBreak/>
        <w:t>Α Π Ο Φ Α Σ Η</w:t>
      </w:r>
    </w:p>
    <w:p w14:paraId="50E608A6" w14:textId="77777777" w:rsidR="00FF7995" w:rsidRDefault="00FF7995" w:rsidP="00EC1DAE">
      <w:pPr>
        <w:spacing w:line="480" w:lineRule="auto"/>
        <w:ind w:right="-306"/>
        <w:jc w:val="both"/>
        <w:rPr>
          <w:rFonts w:ascii="Arial" w:hAnsi="Arial" w:cs="Arial"/>
          <w:b/>
          <w:sz w:val="28"/>
          <w:szCs w:val="28"/>
        </w:rPr>
      </w:pPr>
    </w:p>
    <w:p w14:paraId="42D94DA4" w14:textId="414248C9" w:rsidR="0057754C" w:rsidRDefault="004F612C" w:rsidP="00EC1DAE">
      <w:pPr>
        <w:spacing w:line="480" w:lineRule="auto"/>
        <w:ind w:right="-306"/>
        <w:jc w:val="both"/>
        <w:rPr>
          <w:rFonts w:ascii="Arial" w:hAnsi="Arial" w:cs="Arial"/>
          <w:bCs/>
          <w:sz w:val="28"/>
          <w:szCs w:val="28"/>
        </w:rPr>
      </w:pPr>
      <w:r>
        <w:rPr>
          <w:rFonts w:ascii="Arial" w:hAnsi="Arial" w:cs="Arial"/>
          <w:b/>
          <w:sz w:val="28"/>
          <w:szCs w:val="28"/>
        </w:rPr>
        <w:t xml:space="preserve">Τ.ΨΑΡΑ-ΜΙΛΤΙΑΔΟΥ, Δ.:  </w:t>
      </w:r>
      <w:r w:rsidR="00995C94" w:rsidRPr="00995C94">
        <w:rPr>
          <w:rFonts w:ascii="Arial" w:hAnsi="Arial" w:cs="Arial"/>
          <w:bCs/>
          <w:sz w:val="28"/>
          <w:szCs w:val="28"/>
        </w:rPr>
        <w:t>Η α</w:t>
      </w:r>
      <w:r w:rsidR="0057754C">
        <w:rPr>
          <w:rFonts w:ascii="Arial" w:hAnsi="Arial" w:cs="Arial"/>
          <w:bCs/>
          <w:sz w:val="28"/>
          <w:szCs w:val="28"/>
        </w:rPr>
        <w:t xml:space="preserve">πόφαση των </w:t>
      </w:r>
      <w:proofErr w:type="spellStart"/>
      <w:r w:rsidR="0057754C">
        <w:rPr>
          <w:rFonts w:ascii="Arial" w:hAnsi="Arial" w:cs="Arial"/>
          <w:bCs/>
          <w:sz w:val="28"/>
          <w:szCs w:val="28"/>
        </w:rPr>
        <w:t>Εφεσιβλήτων</w:t>
      </w:r>
      <w:proofErr w:type="spellEnd"/>
      <w:r w:rsidR="0057754C">
        <w:rPr>
          <w:rFonts w:ascii="Arial" w:hAnsi="Arial" w:cs="Arial"/>
          <w:bCs/>
          <w:sz w:val="28"/>
          <w:szCs w:val="28"/>
        </w:rPr>
        <w:t xml:space="preserve"> ως Αρμ</w:t>
      </w:r>
      <w:r w:rsidR="00A55849">
        <w:rPr>
          <w:rFonts w:ascii="Arial" w:hAnsi="Arial" w:cs="Arial"/>
          <w:bCs/>
          <w:sz w:val="28"/>
          <w:szCs w:val="28"/>
        </w:rPr>
        <w:t>ό</w:t>
      </w:r>
      <w:r w:rsidR="0057754C">
        <w:rPr>
          <w:rFonts w:ascii="Arial" w:hAnsi="Arial" w:cs="Arial"/>
          <w:bCs/>
          <w:sz w:val="28"/>
          <w:szCs w:val="28"/>
        </w:rPr>
        <w:t>δ</w:t>
      </w:r>
      <w:r w:rsidR="00A55849">
        <w:rPr>
          <w:rFonts w:ascii="Arial" w:hAnsi="Arial" w:cs="Arial"/>
          <w:bCs/>
          <w:sz w:val="28"/>
          <w:szCs w:val="28"/>
        </w:rPr>
        <w:t>ι</w:t>
      </w:r>
      <w:r w:rsidR="0057754C">
        <w:rPr>
          <w:rFonts w:ascii="Arial" w:hAnsi="Arial" w:cs="Arial"/>
          <w:bCs/>
          <w:sz w:val="28"/>
          <w:szCs w:val="28"/>
        </w:rPr>
        <w:t>ας Αρχής (Υπουργός Συγκοινωνιών και ΄</w:t>
      </w:r>
      <w:proofErr w:type="spellStart"/>
      <w:r w:rsidR="0057754C">
        <w:rPr>
          <w:rFonts w:ascii="Arial" w:hAnsi="Arial" w:cs="Arial"/>
          <w:bCs/>
          <w:sz w:val="28"/>
          <w:szCs w:val="28"/>
        </w:rPr>
        <w:t>Εργων</w:t>
      </w:r>
      <w:proofErr w:type="spellEnd"/>
      <w:r w:rsidR="0057754C">
        <w:rPr>
          <w:rFonts w:ascii="Arial" w:hAnsi="Arial" w:cs="Arial"/>
          <w:bCs/>
          <w:sz w:val="28"/>
          <w:szCs w:val="28"/>
        </w:rPr>
        <w:t>) για τον τύπο υπολογισμού της εύλογης και δίκαιης αποζημίωσης</w:t>
      </w:r>
      <w:r w:rsidR="00995C94">
        <w:rPr>
          <w:rFonts w:ascii="Arial" w:hAnsi="Arial" w:cs="Arial"/>
          <w:bCs/>
          <w:sz w:val="28"/>
          <w:szCs w:val="28"/>
        </w:rPr>
        <w:t>,</w:t>
      </w:r>
      <w:r w:rsidR="0057754C">
        <w:rPr>
          <w:rFonts w:ascii="Arial" w:hAnsi="Arial" w:cs="Arial"/>
          <w:bCs/>
          <w:sz w:val="28"/>
          <w:szCs w:val="28"/>
        </w:rPr>
        <w:t xml:space="preserve"> στη βάση αντικειμενικών και αναλογικών κριτηρίων</w:t>
      </w:r>
      <w:r w:rsidR="00995C94">
        <w:rPr>
          <w:rFonts w:ascii="Arial" w:hAnsi="Arial" w:cs="Arial"/>
          <w:bCs/>
          <w:sz w:val="28"/>
          <w:szCs w:val="28"/>
        </w:rPr>
        <w:t>,</w:t>
      </w:r>
      <w:r w:rsidR="0057754C">
        <w:rPr>
          <w:rFonts w:ascii="Arial" w:hAnsi="Arial" w:cs="Arial"/>
          <w:bCs/>
          <w:sz w:val="28"/>
          <w:szCs w:val="28"/>
        </w:rPr>
        <w:t xml:space="preserve"> </w:t>
      </w:r>
      <w:proofErr w:type="spellStart"/>
      <w:r w:rsidR="0057754C">
        <w:rPr>
          <w:rFonts w:ascii="Arial" w:hAnsi="Arial" w:cs="Arial"/>
          <w:bCs/>
          <w:sz w:val="28"/>
          <w:szCs w:val="28"/>
        </w:rPr>
        <w:t>ημερ</w:t>
      </w:r>
      <w:proofErr w:type="spellEnd"/>
      <w:r w:rsidR="0057754C">
        <w:rPr>
          <w:rFonts w:ascii="Arial" w:hAnsi="Arial" w:cs="Arial"/>
          <w:bCs/>
          <w:sz w:val="28"/>
          <w:szCs w:val="28"/>
        </w:rPr>
        <w:t xml:space="preserve">. 17.6.2010 </w:t>
      </w:r>
      <w:proofErr w:type="spellStart"/>
      <w:r w:rsidR="0057754C">
        <w:rPr>
          <w:rFonts w:ascii="Arial" w:hAnsi="Arial" w:cs="Arial"/>
          <w:bCs/>
          <w:sz w:val="28"/>
          <w:szCs w:val="28"/>
        </w:rPr>
        <w:t>προσεβλήθη</w:t>
      </w:r>
      <w:proofErr w:type="spellEnd"/>
      <w:r w:rsidR="0057754C">
        <w:rPr>
          <w:rFonts w:ascii="Arial" w:hAnsi="Arial" w:cs="Arial"/>
          <w:bCs/>
          <w:sz w:val="28"/>
          <w:szCs w:val="28"/>
        </w:rPr>
        <w:t xml:space="preserve"> από τους </w:t>
      </w:r>
      <w:proofErr w:type="spellStart"/>
      <w:r w:rsidR="0057754C">
        <w:rPr>
          <w:rFonts w:ascii="Arial" w:hAnsi="Arial" w:cs="Arial"/>
          <w:bCs/>
          <w:sz w:val="28"/>
          <w:szCs w:val="28"/>
        </w:rPr>
        <w:t>Εφεσείοντες</w:t>
      </w:r>
      <w:proofErr w:type="spellEnd"/>
      <w:r w:rsidR="0057754C">
        <w:rPr>
          <w:rFonts w:ascii="Arial" w:hAnsi="Arial" w:cs="Arial"/>
          <w:bCs/>
          <w:sz w:val="28"/>
          <w:szCs w:val="28"/>
        </w:rPr>
        <w:t xml:space="preserve"> με </w:t>
      </w:r>
      <w:r w:rsidR="00691FB8">
        <w:rPr>
          <w:rFonts w:ascii="Arial" w:hAnsi="Arial" w:cs="Arial"/>
          <w:bCs/>
          <w:sz w:val="28"/>
          <w:szCs w:val="28"/>
        </w:rPr>
        <w:t xml:space="preserve">τέσσερις </w:t>
      </w:r>
      <w:r w:rsidR="0057754C">
        <w:rPr>
          <w:rFonts w:ascii="Arial" w:hAnsi="Arial" w:cs="Arial"/>
          <w:bCs/>
          <w:sz w:val="28"/>
          <w:szCs w:val="28"/>
        </w:rPr>
        <w:t>προσφυγές</w:t>
      </w:r>
      <w:r w:rsidR="008B4277" w:rsidRPr="008B4277">
        <w:rPr>
          <w:rFonts w:ascii="Arial" w:hAnsi="Arial" w:cs="Arial"/>
          <w:bCs/>
          <w:sz w:val="28"/>
          <w:szCs w:val="28"/>
        </w:rPr>
        <w:t>,</w:t>
      </w:r>
      <w:r w:rsidR="00995C94">
        <w:rPr>
          <w:rFonts w:ascii="Arial" w:hAnsi="Arial" w:cs="Arial"/>
          <w:bCs/>
          <w:sz w:val="28"/>
          <w:szCs w:val="28"/>
        </w:rPr>
        <w:t xml:space="preserve"> οι οποίες </w:t>
      </w:r>
      <w:proofErr w:type="spellStart"/>
      <w:r w:rsidR="00995C94">
        <w:rPr>
          <w:rFonts w:ascii="Arial" w:hAnsi="Arial" w:cs="Arial"/>
          <w:bCs/>
          <w:sz w:val="28"/>
          <w:szCs w:val="28"/>
        </w:rPr>
        <w:t>συνεκδικάστηκαν</w:t>
      </w:r>
      <w:proofErr w:type="spellEnd"/>
      <w:r w:rsidR="00995C94">
        <w:rPr>
          <w:rFonts w:ascii="Arial" w:hAnsi="Arial" w:cs="Arial"/>
          <w:bCs/>
          <w:sz w:val="28"/>
          <w:szCs w:val="28"/>
        </w:rPr>
        <w:t>,</w:t>
      </w:r>
      <w:r w:rsidR="0057754C">
        <w:rPr>
          <w:rFonts w:ascii="Arial" w:hAnsi="Arial" w:cs="Arial"/>
          <w:bCs/>
          <w:sz w:val="28"/>
          <w:szCs w:val="28"/>
        </w:rPr>
        <w:t xml:space="preserve"> με αίτημα να κηρυχθεί άκυρη και στερημένη οιουδήποτε αποτελέσματος.</w:t>
      </w:r>
    </w:p>
    <w:p w14:paraId="717558D8" w14:textId="77777777" w:rsidR="0057754C" w:rsidRDefault="0057754C" w:rsidP="00EC1DAE">
      <w:pPr>
        <w:spacing w:line="480" w:lineRule="auto"/>
        <w:ind w:right="-306"/>
        <w:jc w:val="both"/>
        <w:rPr>
          <w:rFonts w:ascii="Arial" w:hAnsi="Arial" w:cs="Arial"/>
          <w:bCs/>
          <w:sz w:val="28"/>
          <w:szCs w:val="28"/>
        </w:rPr>
      </w:pPr>
    </w:p>
    <w:p w14:paraId="1588FB0B" w14:textId="2D7F3CD8" w:rsidR="009F48BE" w:rsidRDefault="00CE46A1" w:rsidP="00EC1DAE">
      <w:pPr>
        <w:spacing w:line="480" w:lineRule="auto"/>
        <w:ind w:right="-306"/>
        <w:jc w:val="both"/>
        <w:rPr>
          <w:rFonts w:ascii="Arial" w:hAnsi="Arial" w:cs="Arial"/>
          <w:bCs/>
          <w:sz w:val="28"/>
          <w:szCs w:val="28"/>
        </w:rPr>
      </w:pPr>
      <w:r>
        <w:rPr>
          <w:rFonts w:ascii="Arial" w:hAnsi="Arial" w:cs="Arial"/>
          <w:bCs/>
          <w:sz w:val="28"/>
          <w:szCs w:val="28"/>
          <w:lang w:val="en-US"/>
        </w:rPr>
        <w:t>H</w:t>
      </w:r>
      <w:r>
        <w:rPr>
          <w:rFonts w:ascii="Arial" w:hAnsi="Arial" w:cs="Arial"/>
          <w:bCs/>
          <w:sz w:val="28"/>
          <w:szCs w:val="28"/>
        </w:rPr>
        <w:t xml:space="preserve"> </w:t>
      </w:r>
      <w:r w:rsidR="008B4277">
        <w:rPr>
          <w:rFonts w:ascii="Arial" w:hAnsi="Arial" w:cs="Arial"/>
          <w:bCs/>
          <w:sz w:val="28"/>
          <w:szCs w:val="28"/>
        </w:rPr>
        <w:t xml:space="preserve">προσβαλλόμενη </w:t>
      </w:r>
      <w:r>
        <w:rPr>
          <w:rFonts w:ascii="Arial" w:hAnsi="Arial" w:cs="Arial"/>
          <w:bCs/>
          <w:sz w:val="28"/>
          <w:szCs w:val="28"/>
        </w:rPr>
        <w:t>ως άνω απόφαση υπήρξε απόρροια της παύσης ισχύος της επαγγελματικής άδειας και άδειας οδικής χρήσης των επιβατικών οχημάτων</w:t>
      </w:r>
      <w:r w:rsidR="005A1DE8">
        <w:rPr>
          <w:rFonts w:ascii="Arial" w:hAnsi="Arial" w:cs="Arial"/>
          <w:bCs/>
          <w:sz w:val="28"/>
          <w:szCs w:val="28"/>
        </w:rPr>
        <w:t>,</w:t>
      </w:r>
      <w:r>
        <w:rPr>
          <w:rFonts w:ascii="Arial" w:hAnsi="Arial" w:cs="Arial"/>
          <w:bCs/>
          <w:sz w:val="28"/>
          <w:szCs w:val="28"/>
        </w:rPr>
        <w:t xml:space="preserve"> που χρησιμοποιούνταν από τους </w:t>
      </w:r>
      <w:proofErr w:type="spellStart"/>
      <w:r>
        <w:rPr>
          <w:rFonts w:ascii="Arial" w:hAnsi="Arial" w:cs="Arial"/>
          <w:bCs/>
          <w:sz w:val="28"/>
          <w:szCs w:val="28"/>
        </w:rPr>
        <w:t>Εφεσείοντες</w:t>
      </w:r>
      <w:proofErr w:type="spellEnd"/>
      <w:r>
        <w:rPr>
          <w:rFonts w:ascii="Arial" w:hAnsi="Arial" w:cs="Arial"/>
          <w:bCs/>
          <w:sz w:val="28"/>
          <w:szCs w:val="28"/>
        </w:rPr>
        <w:t xml:space="preserve"> για τη διενέργεια εσωτερικών οδικών επιβατικών μεταφορών.  Οι </w:t>
      </w:r>
      <w:proofErr w:type="spellStart"/>
      <w:r>
        <w:rPr>
          <w:rFonts w:ascii="Arial" w:hAnsi="Arial" w:cs="Arial"/>
          <w:bCs/>
          <w:sz w:val="28"/>
          <w:szCs w:val="28"/>
        </w:rPr>
        <w:t>Εφεσείοντες</w:t>
      </w:r>
      <w:proofErr w:type="spellEnd"/>
      <w:r>
        <w:rPr>
          <w:rFonts w:ascii="Arial" w:hAnsi="Arial" w:cs="Arial"/>
          <w:bCs/>
          <w:sz w:val="28"/>
          <w:szCs w:val="28"/>
        </w:rPr>
        <w:t xml:space="preserve">  δεν μετείχα</w:t>
      </w:r>
      <w:r w:rsidR="008B4277">
        <w:rPr>
          <w:rFonts w:ascii="Arial" w:hAnsi="Arial" w:cs="Arial"/>
          <w:bCs/>
          <w:sz w:val="28"/>
          <w:szCs w:val="28"/>
        </w:rPr>
        <w:t>ν</w:t>
      </w:r>
      <w:r>
        <w:rPr>
          <w:rFonts w:ascii="Arial" w:hAnsi="Arial" w:cs="Arial"/>
          <w:bCs/>
          <w:sz w:val="28"/>
          <w:szCs w:val="28"/>
        </w:rPr>
        <w:t xml:space="preserve"> σε διαδικασίες προσφορών για συμμετοχή</w:t>
      </w:r>
      <w:r w:rsidR="008B4277">
        <w:rPr>
          <w:rFonts w:ascii="Arial" w:hAnsi="Arial" w:cs="Arial"/>
          <w:bCs/>
          <w:sz w:val="28"/>
          <w:szCs w:val="28"/>
        </w:rPr>
        <w:t xml:space="preserve"> και επέλεξαν να διεκδικήσουν εύλογη και δίκαιη αποζημίωση για την απώλεια των αδειών οδικής χρήσης των λεωφορείων τους με βάση το σχετικό Νόμο, ως θα εξηγηθεί πιο κάτω</w:t>
      </w:r>
      <w:r w:rsidR="000A51B5">
        <w:rPr>
          <w:rFonts w:ascii="Arial" w:hAnsi="Arial" w:cs="Arial"/>
          <w:bCs/>
          <w:sz w:val="28"/>
          <w:szCs w:val="28"/>
        </w:rPr>
        <w:t>.</w:t>
      </w:r>
    </w:p>
    <w:p w14:paraId="60251317" w14:textId="77777777" w:rsidR="009F48BE" w:rsidRDefault="009F48BE" w:rsidP="00EC1DAE">
      <w:pPr>
        <w:spacing w:line="480" w:lineRule="auto"/>
        <w:ind w:right="-306"/>
        <w:jc w:val="both"/>
        <w:rPr>
          <w:rFonts w:ascii="Arial" w:hAnsi="Arial" w:cs="Arial"/>
          <w:bCs/>
          <w:sz w:val="28"/>
          <w:szCs w:val="28"/>
        </w:rPr>
      </w:pPr>
    </w:p>
    <w:p w14:paraId="16454F82" w14:textId="6DBA90A5" w:rsidR="0057754C" w:rsidRDefault="0057754C" w:rsidP="00EC1DAE">
      <w:pPr>
        <w:spacing w:line="480" w:lineRule="auto"/>
        <w:ind w:right="-306"/>
        <w:jc w:val="both"/>
        <w:rPr>
          <w:rFonts w:ascii="Arial" w:hAnsi="Arial" w:cs="Arial"/>
          <w:bCs/>
          <w:sz w:val="28"/>
          <w:szCs w:val="28"/>
        </w:rPr>
      </w:pPr>
      <w:r>
        <w:rPr>
          <w:rFonts w:ascii="Arial" w:hAnsi="Arial" w:cs="Arial"/>
          <w:bCs/>
          <w:sz w:val="28"/>
          <w:szCs w:val="28"/>
        </w:rPr>
        <w:t xml:space="preserve">Το πρωτόδικο Δικαστήριο ασχολήθηκε με την εγειρόμενη από τους Εφεσίβλητους  ένσταση ως προς το ότι η προσβαλλόμενη με τις προσφυγές πράξη, ανάγεται στη σφαίρα του ιδιωτικού και όχι του </w:t>
      </w:r>
      <w:r w:rsidR="005A1DE8">
        <w:rPr>
          <w:rFonts w:ascii="Arial" w:hAnsi="Arial" w:cs="Arial"/>
          <w:bCs/>
          <w:sz w:val="28"/>
          <w:szCs w:val="28"/>
        </w:rPr>
        <w:lastRenderedPageBreak/>
        <w:t>δ</w:t>
      </w:r>
      <w:r>
        <w:rPr>
          <w:rFonts w:ascii="Arial" w:hAnsi="Arial" w:cs="Arial"/>
          <w:bCs/>
          <w:sz w:val="28"/>
          <w:szCs w:val="28"/>
        </w:rPr>
        <w:t xml:space="preserve">ημοσίου </w:t>
      </w:r>
      <w:r w:rsidR="005A1DE8">
        <w:rPr>
          <w:rFonts w:ascii="Arial" w:hAnsi="Arial" w:cs="Arial"/>
          <w:bCs/>
          <w:sz w:val="28"/>
          <w:szCs w:val="28"/>
        </w:rPr>
        <w:t>δ</w:t>
      </w:r>
      <w:r>
        <w:rPr>
          <w:rFonts w:ascii="Arial" w:hAnsi="Arial" w:cs="Arial"/>
          <w:bCs/>
          <w:sz w:val="28"/>
          <w:szCs w:val="28"/>
        </w:rPr>
        <w:t>ικαίου.  Βεβαίως, το ερώτημα θα ήταν καθοριστικό ως προς την ύπαρξη δικαιοδοσίας του Διοικητικού Δικαστηρίου δυνάμει του ΄</w:t>
      </w:r>
      <w:proofErr w:type="spellStart"/>
      <w:r>
        <w:rPr>
          <w:rFonts w:ascii="Arial" w:hAnsi="Arial" w:cs="Arial"/>
          <w:bCs/>
          <w:sz w:val="28"/>
          <w:szCs w:val="28"/>
        </w:rPr>
        <w:t>Αρθρου</w:t>
      </w:r>
      <w:proofErr w:type="spellEnd"/>
      <w:r>
        <w:rPr>
          <w:rFonts w:ascii="Arial" w:hAnsi="Arial" w:cs="Arial"/>
          <w:bCs/>
          <w:sz w:val="28"/>
          <w:szCs w:val="28"/>
        </w:rPr>
        <w:t xml:space="preserve"> 146 του Συντάγματος.</w:t>
      </w:r>
    </w:p>
    <w:p w14:paraId="4A557170" w14:textId="77777777" w:rsidR="0057754C" w:rsidRDefault="0057754C" w:rsidP="00EC1DAE">
      <w:pPr>
        <w:spacing w:line="480" w:lineRule="auto"/>
        <w:ind w:right="-306"/>
        <w:jc w:val="both"/>
        <w:rPr>
          <w:rFonts w:ascii="Arial" w:hAnsi="Arial" w:cs="Arial"/>
          <w:bCs/>
          <w:sz w:val="28"/>
          <w:szCs w:val="28"/>
        </w:rPr>
      </w:pPr>
    </w:p>
    <w:p w14:paraId="1C6DB477" w14:textId="44634C13" w:rsidR="0057754C" w:rsidRDefault="0057754C" w:rsidP="00EC1DAE">
      <w:pPr>
        <w:spacing w:line="480" w:lineRule="auto"/>
        <w:ind w:right="-306"/>
        <w:jc w:val="both"/>
        <w:rPr>
          <w:rFonts w:ascii="Arial" w:hAnsi="Arial" w:cs="Arial"/>
          <w:bCs/>
          <w:sz w:val="28"/>
          <w:szCs w:val="28"/>
        </w:rPr>
      </w:pPr>
      <w:r>
        <w:rPr>
          <w:rFonts w:ascii="Arial" w:hAnsi="Arial" w:cs="Arial"/>
          <w:bCs/>
          <w:sz w:val="28"/>
          <w:szCs w:val="28"/>
        </w:rPr>
        <w:t xml:space="preserve">Το πρωτόδικο Δικαστήριο με αναφορά στον περί </w:t>
      </w:r>
      <w:r w:rsidR="000F500C">
        <w:rPr>
          <w:rFonts w:ascii="Arial" w:hAnsi="Arial" w:cs="Arial"/>
          <w:b/>
          <w:i/>
          <w:iCs/>
          <w:sz w:val="28"/>
          <w:szCs w:val="28"/>
        </w:rPr>
        <w:t>Π</w:t>
      </w:r>
      <w:r w:rsidRPr="00475320">
        <w:rPr>
          <w:rFonts w:ascii="Arial" w:hAnsi="Arial" w:cs="Arial"/>
          <w:b/>
          <w:i/>
          <w:iCs/>
          <w:sz w:val="28"/>
          <w:szCs w:val="28"/>
        </w:rPr>
        <w:t xml:space="preserve">ρόσβασης στο </w:t>
      </w:r>
      <w:r w:rsidR="000F500C">
        <w:rPr>
          <w:rFonts w:ascii="Arial" w:hAnsi="Arial" w:cs="Arial"/>
          <w:b/>
          <w:i/>
          <w:iCs/>
          <w:sz w:val="28"/>
          <w:szCs w:val="28"/>
        </w:rPr>
        <w:t>Ε</w:t>
      </w:r>
      <w:r w:rsidRPr="00475320">
        <w:rPr>
          <w:rFonts w:ascii="Arial" w:hAnsi="Arial" w:cs="Arial"/>
          <w:b/>
          <w:i/>
          <w:iCs/>
          <w:sz w:val="28"/>
          <w:szCs w:val="28"/>
        </w:rPr>
        <w:t>πάγγελμα του Οδικού Μεταφορέα Νόμ</w:t>
      </w:r>
      <w:r w:rsidR="000F500C">
        <w:rPr>
          <w:rFonts w:ascii="Arial" w:hAnsi="Arial" w:cs="Arial"/>
          <w:b/>
          <w:i/>
          <w:iCs/>
          <w:sz w:val="28"/>
          <w:szCs w:val="28"/>
        </w:rPr>
        <w:t>ο</w:t>
      </w:r>
      <w:r w:rsidRPr="00475320">
        <w:rPr>
          <w:rFonts w:ascii="Arial" w:hAnsi="Arial" w:cs="Arial"/>
          <w:b/>
          <w:i/>
          <w:iCs/>
          <w:sz w:val="28"/>
          <w:szCs w:val="28"/>
        </w:rPr>
        <w:t xml:space="preserve"> του 2001 μέχρι </w:t>
      </w:r>
      <w:proofErr w:type="spellStart"/>
      <w:r w:rsidRPr="00475320">
        <w:rPr>
          <w:rFonts w:ascii="Arial" w:hAnsi="Arial" w:cs="Arial"/>
          <w:b/>
          <w:i/>
          <w:iCs/>
          <w:sz w:val="28"/>
          <w:szCs w:val="28"/>
        </w:rPr>
        <w:t>Αρ</w:t>
      </w:r>
      <w:proofErr w:type="spellEnd"/>
      <w:r w:rsidRPr="00475320">
        <w:rPr>
          <w:rFonts w:ascii="Arial" w:hAnsi="Arial" w:cs="Arial"/>
          <w:b/>
          <w:i/>
          <w:iCs/>
          <w:sz w:val="28"/>
          <w:szCs w:val="28"/>
        </w:rPr>
        <w:t>.(2) του 2009 (Ν.101(Ι)//2001</w:t>
      </w:r>
      <w:r>
        <w:rPr>
          <w:rFonts w:ascii="Arial" w:hAnsi="Arial" w:cs="Arial"/>
          <w:bCs/>
          <w:sz w:val="28"/>
          <w:szCs w:val="28"/>
        </w:rPr>
        <w:t xml:space="preserve"> (</w:t>
      </w:r>
      <w:r w:rsidR="000F500C">
        <w:rPr>
          <w:rFonts w:ascii="Arial" w:hAnsi="Arial" w:cs="Arial"/>
          <w:bCs/>
          <w:sz w:val="28"/>
          <w:szCs w:val="28"/>
        </w:rPr>
        <w:t>«</w:t>
      </w:r>
      <w:r>
        <w:rPr>
          <w:rFonts w:ascii="Arial" w:hAnsi="Arial" w:cs="Arial"/>
          <w:bCs/>
          <w:sz w:val="28"/>
          <w:szCs w:val="28"/>
        </w:rPr>
        <w:t>ο Νόμος</w:t>
      </w:r>
      <w:r w:rsidR="000F500C">
        <w:rPr>
          <w:rFonts w:ascii="Arial" w:hAnsi="Arial" w:cs="Arial"/>
          <w:bCs/>
          <w:sz w:val="28"/>
          <w:szCs w:val="28"/>
        </w:rPr>
        <w:t>»</w:t>
      </w:r>
      <w:r>
        <w:rPr>
          <w:rFonts w:ascii="Arial" w:hAnsi="Arial" w:cs="Arial"/>
          <w:bCs/>
          <w:sz w:val="28"/>
          <w:szCs w:val="28"/>
        </w:rPr>
        <w:t xml:space="preserve">) και ειδικότερα </w:t>
      </w:r>
      <w:r w:rsidR="000F500C">
        <w:rPr>
          <w:rFonts w:ascii="Arial" w:hAnsi="Arial" w:cs="Arial"/>
          <w:bCs/>
          <w:sz w:val="28"/>
          <w:szCs w:val="28"/>
        </w:rPr>
        <w:t>σ</w:t>
      </w:r>
      <w:r>
        <w:rPr>
          <w:rFonts w:ascii="Arial" w:hAnsi="Arial" w:cs="Arial"/>
          <w:bCs/>
          <w:sz w:val="28"/>
          <w:szCs w:val="28"/>
        </w:rPr>
        <w:t xml:space="preserve">το </w:t>
      </w:r>
      <w:r w:rsidRPr="00475320">
        <w:rPr>
          <w:rFonts w:ascii="Arial" w:hAnsi="Arial" w:cs="Arial"/>
          <w:b/>
          <w:i/>
          <w:iCs/>
          <w:sz w:val="28"/>
          <w:szCs w:val="28"/>
        </w:rPr>
        <w:t>΄</w:t>
      </w:r>
      <w:proofErr w:type="spellStart"/>
      <w:r w:rsidRPr="00475320">
        <w:rPr>
          <w:rFonts w:ascii="Arial" w:hAnsi="Arial" w:cs="Arial"/>
          <w:b/>
          <w:i/>
          <w:iCs/>
          <w:sz w:val="28"/>
          <w:szCs w:val="28"/>
        </w:rPr>
        <w:t>Αρθρο</w:t>
      </w:r>
      <w:proofErr w:type="spellEnd"/>
      <w:r w:rsidRPr="00475320">
        <w:rPr>
          <w:rFonts w:ascii="Arial" w:hAnsi="Arial" w:cs="Arial"/>
          <w:b/>
          <w:i/>
          <w:iCs/>
          <w:sz w:val="28"/>
          <w:szCs w:val="28"/>
        </w:rPr>
        <w:t xml:space="preserve"> 16Β(2)</w:t>
      </w:r>
      <w:r>
        <w:rPr>
          <w:rFonts w:ascii="Arial" w:hAnsi="Arial" w:cs="Arial"/>
          <w:bCs/>
          <w:sz w:val="28"/>
          <w:szCs w:val="28"/>
        </w:rPr>
        <w:t xml:space="preserve"> και στη σχετική νομολογία</w:t>
      </w:r>
      <w:r w:rsidR="005A1DE8">
        <w:rPr>
          <w:rFonts w:ascii="Arial" w:hAnsi="Arial" w:cs="Arial"/>
          <w:bCs/>
          <w:sz w:val="28"/>
          <w:szCs w:val="28"/>
        </w:rPr>
        <w:t>,</w:t>
      </w:r>
      <w:r>
        <w:rPr>
          <w:rFonts w:ascii="Arial" w:hAnsi="Arial" w:cs="Arial"/>
          <w:bCs/>
          <w:sz w:val="28"/>
          <w:szCs w:val="28"/>
        </w:rPr>
        <w:t xml:space="preserve"> θεώρησε ότι η πράξη ανάγεται στη σφαίρα του ιδιωτικού </w:t>
      </w:r>
      <w:r w:rsidR="005A1DE8">
        <w:rPr>
          <w:rFonts w:ascii="Arial" w:hAnsi="Arial" w:cs="Arial"/>
          <w:bCs/>
          <w:sz w:val="28"/>
          <w:szCs w:val="28"/>
        </w:rPr>
        <w:t>δ</w:t>
      </w:r>
      <w:r>
        <w:rPr>
          <w:rFonts w:ascii="Arial" w:hAnsi="Arial" w:cs="Arial"/>
          <w:bCs/>
          <w:sz w:val="28"/>
          <w:szCs w:val="28"/>
        </w:rPr>
        <w:t>ικαίου και απέρριψε τις προσφυγές ως απαράδεκτες.</w:t>
      </w:r>
    </w:p>
    <w:p w14:paraId="54340E6A" w14:textId="77777777" w:rsidR="0057754C" w:rsidRDefault="0057754C" w:rsidP="00EC1DAE">
      <w:pPr>
        <w:spacing w:line="480" w:lineRule="auto"/>
        <w:ind w:right="-306"/>
        <w:jc w:val="both"/>
        <w:rPr>
          <w:rFonts w:ascii="Arial" w:hAnsi="Arial" w:cs="Arial"/>
          <w:bCs/>
          <w:sz w:val="28"/>
          <w:szCs w:val="28"/>
        </w:rPr>
      </w:pPr>
    </w:p>
    <w:p w14:paraId="6529DDAB" w14:textId="7CBE64CF" w:rsidR="00283E07" w:rsidRDefault="0057754C" w:rsidP="00EC1DAE">
      <w:pPr>
        <w:spacing w:line="480" w:lineRule="auto"/>
        <w:ind w:right="-306"/>
        <w:jc w:val="both"/>
        <w:rPr>
          <w:rFonts w:ascii="Arial" w:hAnsi="Arial" w:cs="Arial"/>
          <w:bCs/>
          <w:sz w:val="28"/>
          <w:szCs w:val="28"/>
        </w:rPr>
      </w:pPr>
      <w:r>
        <w:rPr>
          <w:rFonts w:ascii="Arial" w:hAnsi="Arial" w:cs="Arial"/>
          <w:bCs/>
          <w:sz w:val="28"/>
          <w:szCs w:val="28"/>
        </w:rPr>
        <w:t xml:space="preserve">Επί της απόφασης διατυπώνονται οι εξής λόγοι έφεσης:  Εσφαλμένα το πρωτόδικο Δικαστήριο κατέληξε στο εύρημα ότι το </w:t>
      </w:r>
      <w:r w:rsidRPr="00475320">
        <w:rPr>
          <w:rFonts w:ascii="Arial" w:hAnsi="Arial" w:cs="Arial"/>
          <w:b/>
          <w:i/>
          <w:iCs/>
          <w:sz w:val="28"/>
          <w:szCs w:val="28"/>
        </w:rPr>
        <w:t>΄</w:t>
      </w:r>
      <w:proofErr w:type="spellStart"/>
      <w:r w:rsidRPr="00475320">
        <w:rPr>
          <w:rFonts w:ascii="Arial" w:hAnsi="Arial" w:cs="Arial"/>
          <w:b/>
          <w:i/>
          <w:iCs/>
          <w:sz w:val="28"/>
          <w:szCs w:val="28"/>
        </w:rPr>
        <w:t>Αρθρο</w:t>
      </w:r>
      <w:proofErr w:type="spellEnd"/>
      <w:r w:rsidRPr="00475320">
        <w:rPr>
          <w:rFonts w:ascii="Arial" w:hAnsi="Arial" w:cs="Arial"/>
          <w:b/>
          <w:i/>
          <w:iCs/>
          <w:sz w:val="28"/>
          <w:szCs w:val="28"/>
        </w:rPr>
        <w:t xml:space="preserve"> 16Β(2)</w:t>
      </w:r>
      <w:r>
        <w:rPr>
          <w:rFonts w:ascii="Arial" w:hAnsi="Arial" w:cs="Arial"/>
          <w:bCs/>
          <w:sz w:val="28"/>
          <w:szCs w:val="28"/>
        </w:rPr>
        <w:t xml:space="preserve"> του Νόμου, προβλέπει για δικαίωμα αμιγώς χρηματικής αποζημίωσης στο δικαιούχο και δεν εξυπηρετεί </w:t>
      </w:r>
      <w:r w:rsidR="00BA7C09">
        <w:rPr>
          <w:rFonts w:ascii="Arial" w:hAnsi="Arial" w:cs="Arial"/>
          <w:bCs/>
          <w:sz w:val="28"/>
          <w:szCs w:val="28"/>
        </w:rPr>
        <w:t xml:space="preserve">η </w:t>
      </w:r>
      <w:r>
        <w:rPr>
          <w:rFonts w:ascii="Arial" w:hAnsi="Arial" w:cs="Arial"/>
          <w:bCs/>
          <w:sz w:val="28"/>
          <w:szCs w:val="28"/>
        </w:rPr>
        <w:t xml:space="preserve">χρηματική αποζημίωση δημόσιο σκοπό (πρώτος λόγος έφεσης), εσφαλμένα κατέληξε στο εύρημα ότι η αποζημίωση είναι είτε προϊόν συμφωνίας των </w:t>
      </w:r>
      <w:proofErr w:type="spellStart"/>
      <w:r>
        <w:rPr>
          <w:rFonts w:ascii="Arial" w:hAnsi="Arial" w:cs="Arial"/>
          <w:bCs/>
          <w:sz w:val="28"/>
          <w:szCs w:val="28"/>
        </w:rPr>
        <w:t>Εφεσειουσών</w:t>
      </w:r>
      <w:proofErr w:type="spellEnd"/>
      <w:r>
        <w:rPr>
          <w:rFonts w:ascii="Arial" w:hAnsi="Arial" w:cs="Arial"/>
          <w:bCs/>
          <w:sz w:val="28"/>
          <w:szCs w:val="28"/>
        </w:rPr>
        <w:t xml:space="preserve"> με τους Εφεσίβλητους (δια της αποδοχής της προσφοράς αποζημίωσης) ή με πλάσμα δικαίου συμφωνία </w:t>
      </w:r>
      <w:r w:rsidR="005A1DE8">
        <w:rPr>
          <w:rFonts w:ascii="Arial" w:hAnsi="Arial" w:cs="Arial"/>
          <w:bCs/>
          <w:sz w:val="28"/>
          <w:szCs w:val="28"/>
        </w:rPr>
        <w:t>(</w:t>
      </w:r>
      <w:r>
        <w:rPr>
          <w:rFonts w:ascii="Arial" w:hAnsi="Arial" w:cs="Arial"/>
          <w:bCs/>
          <w:sz w:val="28"/>
          <w:szCs w:val="28"/>
        </w:rPr>
        <w:t xml:space="preserve">ο δικαιούχος λάβει το προσφερόμενο ποσό </w:t>
      </w:r>
      <w:r w:rsidR="005A1DE8">
        <w:rPr>
          <w:rFonts w:ascii="Arial" w:hAnsi="Arial" w:cs="Arial"/>
          <w:bCs/>
          <w:sz w:val="28"/>
          <w:szCs w:val="28"/>
        </w:rPr>
        <w:t xml:space="preserve">αποζημίωσης </w:t>
      </w:r>
      <w:r>
        <w:rPr>
          <w:rFonts w:ascii="Arial" w:hAnsi="Arial" w:cs="Arial"/>
          <w:bCs/>
          <w:sz w:val="28"/>
          <w:szCs w:val="28"/>
        </w:rPr>
        <w:t>εντός τακτής προθεσμίας εκ του</w:t>
      </w:r>
      <w:r w:rsidR="005A1DE8">
        <w:rPr>
          <w:rFonts w:ascii="Arial" w:hAnsi="Arial" w:cs="Arial"/>
          <w:bCs/>
          <w:sz w:val="28"/>
          <w:szCs w:val="28"/>
        </w:rPr>
        <w:t xml:space="preserve"> ως άνω  ΄</w:t>
      </w:r>
      <w:proofErr w:type="spellStart"/>
      <w:r w:rsidR="005A1DE8">
        <w:rPr>
          <w:rFonts w:ascii="Arial" w:hAnsi="Arial" w:cs="Arial"/>
          <w:bCs/>
          <w:sz w:val="28"/>
          <w:szCs w:val="28"/>
        </w:rPr>
        <w:t>Αρθρου</w:t>
      </w:r>
      <w:proofErr w:type="spellEnd"/>
      <w:r>
        <w:rPr>
          <w:rFonts w:ascii="Arial" w:hAnsi="Arial" w:cs="Arial"/>
          <w:bCs/>
          <w:sz w:val="28"/>
          <w:szCs w:val="28"/>
        </w:rPr>
        <w:t xml:space="preserve">), ή σε περίπτωση διαφωνίας του με την </w:t>
      </w:r>
      <w:proofErr w:type="spellStart"/>
      <w:r>
        <w:rPr>
          <w:rFonts w:ascii="Arial" w:hAnsi="Arial" w:cs="Arial"/>
          <w:bCs/>
          <w:sz w:val="28"/>
          <w:szCs w:val="28"/>
        </w:rPr>
        <w:t>προσφερθείσα</w:t>
      </w:r>
      <w:proofErr w:type="spellEnd"/>
      <w:r>
        <w:rPr>
          <w:rFonts w:ascii="Arial" w:hAnsi="Arial" w:cs="Arial"/>
          <w:bCs/>
          <w:sz w:val="28"/>
          <w:szCs w:val="28"/>
        </w:rPr>
        <w:t xml:space="preserve"> αποζημίωση δια αποφάσεως του αρμοδίου αστικού Δικαστηρίου, παραγνωρίζοντας τη </w:t>
      </w:r>
      <w:r>
        <w:rPr>
          <w:rFonts w:ascii="Arial" w:hAnsi="Arial" w:cs="Arial"/>
          <w:bCs/>
          <w:sz w:val="28"/>
          <w:szCs w:val="28"/>
        </w:rPr>
        <w:lastRenderedPageBreak/>
        <w:t xml:space="preserve">σημασία των καθορισθέντων κριτηρίων (δεύτερος λόγος), εσφαλμένα κατέληξε στο εύρημα ότι η αμφισβήτηση ενώπιον του Επαρχιακού Δικαστηρίου </w:t>
      </w:r>
      <w:r w:rsidR="0078610B">
        <w:rPr>
          <w:rFonts w:ascii="Arial" w:hAnsi="Arial" w:cs="Arial"/>
          <w:bCs/>
          <w:sz w:val="28"/>
          <w:szCs w:val="28"/>
        </w:rPr>
        <w:t xml:space="preserve">δεν περιορίζεται απλά στο ορθό ή λανθασμένο του μαθηματικού υπολογισμού του ύψους της αποζημίωσης </w:t>
      </w:r>
      <w:proofErr w:type="spellStart"/>
      <w:r w:rsidR="0078610B">
        <w:rPr>
          <w:rFonts w:ascii="Arial" w:hAnsi="Arial" w:cs="Arial"/>
          <w:bCs/>
          <w:sz w:val="28"/>
          <w:szCs w:val="28"/>
        </w:rPr>
        <w:t>κατ΄εφαρμογή</w:t>
      </w:r>
      <w:proofErr w:type="spellEnd"/>
      <w:r w:rsidR="0078610B">
        <w:rPr>
          <w:rFonts w:ascii="Arial" w:hAnsi="Arial" w:cs="Arial"/>
          <w:bCs/>
          <w:sz w:val="28"/>
          <w:szCs w:val="28"/>
        </w:rPr>
        <w:t xml:space="preserve"> των κριτηρίων και μεθόδου υπολογισμού που θεσπίστηκαν με την εκκαλούμενη απόφαση, αλλά επεκτείνεται και στη δικαστική εξέταση και κρίση (αν το ζήτημα εγερθεί), κατά πόσο τα κριτήρια που καθορίστηκαν από την αρμόδια αρχή για το ύψος της αποζημίωσης είναι αντικειμενικά και αναλογικά και οδηγούν σε εύλογη και δίκαιη αποζημίωση, ως το </w:t>
      </w:r>
      <w:r w:rsidR="0078610B" w:rsidRPr="00475320">
        <w:rPr>
          <w:rFonts w:ascii="Arial" w:hAnsi="Arial" w:cs="Arial"/>
          <w:b/>
          <w:i/>
          <w:iCs/>
          <w:sz w:val="28"/>
          <w:szCs w:val="28"/>
        </w:rPr>
        <w:t>΄</w:t>
      </w:r>
      <w:proofErr w:type="spellStart"/>
      <w:r w:rsidR="0078610B" w:rsidRPr="00475320">
        <w:rPr>
          <w:rFonts w:ascii="Arial" w:hAnsi="Arial" w:cs="Arial"/>
          <w:b/>
          <w:i/>
          <w:iCs/>
          <w:sz w:val="28"/>
          <w:szCs w:val="28"/>
        </w:rPr>
        <w:t>Αρθρο</w:t>
      </w:r>
      <w:proofErr w:type="spellEnd"/>
      <w:r w:rsidR="0078610B" w:rsidRPr="00475320">
        <w:rPr>
          <w:rFonts w:ascii="Arial" w:hAnsi="Arial" w:cs="Arial"/>
          <w:b/>
          <w:i/>
          <w:iCs/>
          <w:sz w:val="28"/>
          <w:szCs w:val="28"/>
        </w:rPr>
        <w:t xml:space="preserve"> 16Β(2)</w:t>
      </w:r>
      <w:r w:rsidR="0078610B">
        <w:rPr>
          <w:rFonts w:ascii="Arial" w:hAnsi="Arial" w:cs="Arial"/>
          <w:bCs/>
          <w:sz w:val="28"/>
          <w:szCs w:val="28"/>
        </w:rPr>
        <w:t xml:space="preserve"> του Νόμου (τρίτος λόγος έφεσης).</w:t>
      </w:r>
      <w:r w:rsidR="00BE3720">
        <w:rPr>
          <w:rFonts w:ascii="Arial" w:hAnsi="Arial" w:cs="Arial"/>
          <w:bCs/>
          <w:sz w:val="28"/>
          <w:szCs w:val="28"/>
        </w:rPr>
        <w:t xml:space="preserve"> </w:t>
      </w:r>
    </w:p>
    <w:p w14:paraId="673A6843" w14:textId="77777777" w:rsidR="00283E07" w:rsidRDefault="00283E07" w:rsidP="00EC1DAE">
      <w:pPr>
        <w:spacing w:line="480" w:lineRule="auto"/>
        <w:ind w:right="-306"/>
        <w:jc w:val="both"/>
        <w:rPr>
          <w:rFonts w:ascii="Arial" w:hAnsi="Arial" w:cs="Arial"/>
          <w:bCs/>
          <w:sz w:val="28"/>
          <w:szCs w:val="28"/>
        </w:rPr>
      </w:pPr>
    </w:p>
    <w:p w14:paraId="4E26AD79" w14:textId="6E7D0BBA" w:rsidR="00BE3720" w:rsidRPr="00BE3720" w:rsidRDefault="00BE3720" w:rsidP="00EC1DAE">
      <w:pPr>
        <w:spacing w:line="480" w:lineRule="auto"/>
        <w:ind w:right="-306"/>
        <w:jc w:val="both"/>
        <w:rPr>
          <w:rFonts w:ascii="Arial" w:hAnsi="Arial" w:cs="Arial"/>
          <w:bCs/>
          <w:sz w:val="28"/>
          <w:szCs w:val="28"/>
        </w:rPr>
      </w:pPr>
      <w:r>
        <w:rPr>
          <w:rFonts w:ascii="Arial" w:hAnsi="Arial" w:cs="Arial"/>
          <w:bCs/>
          <w:sz w:val="28"/>
          <w:szCs w:val="28"/>
        </w:rPr>
        <w:t>΄</w:t>
      </w:r>
      <w:proofErr w:type="spellStart"/>
      <w:r>
        <w:rPr>
          <w:rFonts w:ascii="Arial" w:hAnsi="Arial" w:cs="Arial"/>
          <w:bCs/>
          <w:sz w:val="28"/>
          <w:szCs w:val="28"/>
        </w:rPr>
        <w:t>Εχουμε</w:t>
      </w:r>
      <w:proofErr w:type="spellEnd"/>
      <w:r>
        <w:rPr>
          <w:rFonts w:ascii="Arial" w:hAnsi="Arial" w:cs="Arial"/>
          <w:bCs/>
          <w:sz w:val="28"/>
          <w:szCs w:val="28"/>
        </w:rPr>
        <w:t xml:space="preserve"> μελετήσει τους λόγους έφεσης και τις εκτενείς θέσεις των δύο πλευρών, ως εκτίθενται στα περιγράμματα τους και όσα ενώπιον μας έθεσαν. </w:t>
      </w:r>
      <w:r w:rsidR="00283E07">
        <w:rPr>
          <w:rFonts w:ascii="Arial" w:hAnsi="Arial" w:cs="Arial"/>
          <w:bCs/>
          <w:sz w:val="28"/>
          <w:szCs w:val="28"/>
        </w:rPr>
        <w:t>΄</w:t>
      </w:r>
      <w:proofErr w:type="spellStart"/>
      <w:r w:rsidR="00283E07">
        <w:rPr>
          <w:rFonts w:ascii="Arial" w:hAnsi="Arial" w:cs="Arial"/>
          <w:bCs/>
          <w:sz w:val="28"/>
          <w:szCs w:val="28"/>
        </w:rPr>
        <w:t>Ολοι</w:t>
      </w:r>
      <w:proofErr w:type="spellEnd"/>
      <w:r w:rsidR="00283E07">
        <w:rPr>
          <w:rFonts w:ascii="Arial" w:hAnsi="Arial" w:cs="Arial"/>
          <w:bCs/>
          <w:sz w:val="28"/>
          <w:szCs w:val="28"/>
        </w:rPr>
        <w:t xml:space="preserve"> οι λόγοι έφεσης είναι αλληλένδετοι και θα πρέπει να εξεταστούν σε κοινό πλαίσιο.</w:t>
      </w:r>
    </w:p>
    <w:p w14:paraId="3C1D6881" w14:textId="77777777" w:rsidR="00A55849" w:rsidRDefault="00A55849" w:rsidP="00EC1DAE">
      <w:pPr>
        <w:spacing w:line="480" w:lineRule="auto"/>
        <w:ind w:right="-306"/>
        <w:jc w:val="both"/>
        <w:rPr>
          <w:rFonts w:ascii="Arial" w:hAnsi="Arial" w:cs="Arial"/>
          <w:bCs/>
          <w:sz w:val="28"/>
          <w:szCs w:val="28"/>
        </w:rPr>
      </w:pPr>
    </w:p>
    <w:p w14:paraId="236E5498" w14:textId="4F3EE9BD" w:rsidR="00283E07" w:rsidRDefault="00283E07" w:rsidP="00EC1DAE">
      <w:pPr>
        <w:spacing w:line="480" w:lineRule="auto"/>
        <w:ind w:right="-306"/>
        <w:jc w:val="both"/>
        <w:rPr>
          <w:rFonts w:ascii="Arial" w:hAnsi="Arial" w:cs="Arial"/>
          <w:bCs/>
          <w:sz w:val="28"/>
          <w:szCs w:val="28"/>
        </w:rPr>
      </w:pPr>
      <w:r>
        <w:rPr>
          <w:rFonts w:ascii="Arial" w:hAnsi="Arial" w:cs="Arial"/>
          <w:bCs/>
          <w:sz w:val="28"/>
          <w:szCs w:val="28"/>
        </w:rPr>
        <w:t>Το πρώτιστο που πρέπει να απαντηθεί</w:t>
      </w:r>
      <w:r w:rsidR="00A55849">
        <w:rPr>
          <w:rFonts w:ascii="Arial" w:hAnsi="Arial" w:cs="Arial"/>
          <w:bCs/>
          <w:sz w:val="28"/>
          <w:szCs w:val="28"/>
        </w:rPr>
        <w:t>,</w:t>
      </w:r>
      <w:r>
        <w:rPr>
          <w:rFonts w:ascii="Arial" w:hAnsi="Arial" w:cs="Arial"/>
          <w:bCs/>
          <w:sz w:val="28"/>
          <w:szCs w:val="28"/>
        </w:rPr>
        <w:t xml:space="preserve"> είναι εάν </w:t>
      </w:r>
      <w:r w:rsidR="005A1DE8">
        <w:rPr>
          <w:rFonts w:ascii="Arial" w:hAnsi="Arial" w:cs="Arial"/>
          <w:bCs/>
          <w:sz w:val="28"/>
          <w:szCs w:val="28"/>
        </w:rPr>
        <w:t xml:space="preserve">η προσβαλλόμενη </w:t>
      </w:r>
      <w:r>
        <w:rPr>
          <w:rFonts w:ascii="Arial" w:hAnsi="Arial" w:cs="Arial"/>
          <w:bCs/>
          <w:sz w:val="28"/>
          <w:szCs w:val="28"/>
        </w:rPr>
        <w:t xml:space="preserve">πράξη ανάγεται </w:t>
      </w:r>
      <w:r w:rsidR="005A1DE8">
        <w:rPr>
          <w:rFonts w:ascii="Arial" w:hAnsi="Arial" w:cs="Arial"/>
          <w:bCs/>
          <w:sz w:val="28"/>
          <w:szCs w:val="28"/>
        </w:rPr>
        <w:t xml:space="preserve">στη σφαίρα του δημοσίου ή του ιδιωτικού δικαίου, </w:t>
      </w:r>
      <w:r>
        <w:rPr>
          <w:rFonts w:ascii="Arial" w:hAnsi="Arial" w:cs="Arial"/>
          <w:bCs/>
          <w:sz w:val="28"/>
          <w:szCs w:val="28"/>
        </w:rPr>
        <w:t xml:space="preserve">το οποίο βεβαίως δεν είναι </w:t>
      </w:r>
      <w:r w:rsidR="005A1DE8">
        <w:rPr>
          <w:rFonts w:ascii="Arial" w:hAnsi="Arial" w:cs="Arial"/>
          <w:bCs/>
          <w:sz w:val="28"/>
          <w:szCs w:val="28"/>
        </w:rPr>
        <w:t xml:space="preserve">πάντοτε </w:t>
      </w:r>
      <w:r>
        <w:rPr>
          <w:rFonts w:ascii="Arial" w:hAnsi="Arial" w:cs="Arial"/>
          <w:bCs/>
          <w:sz w:val="28"/>
          <w:szCs w:val="28"/>
        </w:rPr>
        <w:t>εύκολο να διαπιστωθεί.</w:t>
      </w:r>
    </w:p>
    <w:p w14:paraId="09432BC8" w14:textId="77777777" w:rsidR="0078610B" w:rsidRDefault="0078610B" w:rsidP="00EC1DAE">
      <w:pPr>
        <w:spacing w:line="240" w:lineRule="auto"/>
        <w:ind w:right="-306"/>
        <w:jc w:val="both"/>
        <w:rPr>
          <w:rFonts w:ascii="Arial" w:hAnsi="Arial" w:cs="Arial"/>
          <w:bCs/>
          <w:sz w:val="28"/>
          <w:szCs w:val="28"/>
        </w:rPr>
      </w:pPr>
    </w:p>
    <w:p w14:paraId="00567940" w14:textId="6C3ED85F" w:rsidR="0078610B" w:rsidRDefault="0078610B" w:rsidP="00EC1DAE">
      <w:pPr>
        <w:spacing w:line="480" w:lineRule="auto"/>
        <w:ind w:right="-306"/>
        <w:jc w:val="both"/>
        <w:rPr>
          <w:rFonts w:ascii="Arial" w:hAnsi="Arial" w:cs="Arial"/>
          <w:b/>
          <w:i/>
          <w:iCs/>
          <w:sz w:val="28"/>
          <w:szCs w:val="28"/>
        </w:rPr>
      </w:pPr>
      <w:r>
        <w:rPr>
          <w:rFonts w:ascii="Arial" w:hAnsi="Arial" w:cs="Arial"/>
          <w:bCs/>
          <w:sz w:val="28"/>
          <w:szCs w:val="28"/>
        </w:rPr>
        <w:lastRenderedPageBreak/>
        <w:t>Χρήσιμο είναι να δούμε πως η νομολογία αντικρύζει</w:t>
      </w:r>
      <w:r w:rsidR="00283E07">
        <w:rPr>
          <w:rFonts w:ascii="Arial" w:hAnsi="Arial" w:cs="Arial"/>
          <w:bCs/>
          <w:sz w:val="28"/>
          <w:szCs w:val="28"/>
        </w:rPr>
        <w:t xml:space="preserve"> το θέμα </w:t>
      </w:r>
      <w:r>
        <w:rPr>
          <w:rFonts w:ascii="Arial" w:hAnsi="Arial" w:cs="Arial"/>
          <w:bCs/>
          <w:sz w:val="28"/>
          <w:szCs w:val="28"/>
        </w:rPr>
        <w:t xml:space="preserve"> στην υπόθεση </w:t>
      </w:r>
      <w:r>
        <w:rPr>
          <w:rFonts w:ascii="Arial" w:hAnsi="Arial" w:cs="Arial"/>
          <w:b/>
          <w:i/>
          <w:iCs/>
          <w:sz w:val="28"/>
          <w:szCs w:val="28"/>
        </w:rPr>
        <w:t xml:space="preserve">Αναφορικά με την </w:t>
      </w:r>
      <w:proofErr w:type="spellStart"/>
      <w:r>
        <w:rPr>
          <w:rFonts w:ascii="Arial" w:hAnsi="Arial" w:cs="Arial"/>
          <w:b/>
          <w:i/>
          <w:iCs/>
          <w:sz w:val="28"/>
          <w:szCs w:val="28"/>
          <w:lang w:val="en-US"/>
        </w:rPr>
        <w:t>Darim</w:t>
      </w:r>
      <w:r w:rsidR="005A1DE8">
        <w:rPr>
          <w:rFonts w:ascii="Arial" w:hAnsi="Arial" w:cs="Arial"/>
          <w:b/>
          <w:i/>
          <w:iCs/>
          <w:sz w:val="28"/>
          <w:szCs w:val="28"/>
          <w:lang w:val="en-US"/>
        </w:rPr>
        <w:t>p</w:t>
      </w:r>
      <w:r>
        <w:rPr>
          <w:rFonts w:ascii="Arial" w:hAnsi="Arial" w:cs="Arial"/>
          <w:b/>
          <w:i/>
          <w:iCs/>
          <w:sz w:val="28"/>
          <w:szCs w:val="28"/>
          <w:lang w:val="en-US"/>
        </w:rPr>
        <w:t>ex</w:t>
      </w:r>
      <w:proofErr w:type="spellEnd"/>
      <w:r w:rsidRPr="0078610B">
        <w:rPr>
          <w:rFonts w:ascii="Arial" w:hAnsi="Arial" w:cs="Arial"/>
          <w:b/>
          <w:i/>
          <w:iCs/>
          <w:sz w:val="28"/>
          <w:szCs w:val="28"/>
        </w:rPr>
        <w:t xml:space="preserve"> </w:t>
      </w:r>
      <w:r>
        <w:rPr>
          <w:rFonts w:ascii="Arial" w:hAnsi="Arial" w:cs="Arial"/>
          <w:b/>
          <w:i/>
          <w:iCs/>
          <w:sz w:val="28"/>
          <w:szCs w:val="28"/>
          <w:lang w:val="en-US"/>
        </w:rPr>
        <w:t>Ltd</w:t>
      </w:r>
      <w:r w:rsidRPr="0078610B">
        <w:rPr>
          <w:rFonts w:ascii="Arial" w:hAnsi="Arial" w:cs="Arial"/>
          <w:b/>
          <w:i/>
          <w:iCs/>
          <w:sz w:val="28"/>
          <w:szCs w:val="28"/>
        </w:rPr>
        <w:t xml:space="preserve">, </w:t>
      </w:r>
      <w:r w:rsidR="00BE3720">
        <w:rPr>
          <w:rFonts w:ascii="Arial" w:hAnsi="Arial" w:cs="Arial"/>
          <w:b/>
          <w:i/>
          <w:iCs/>
          <w:sz w:val="28"/>
          <w:szCs w:val="28"/>
        </w:rPr>
        <w:t>Π</w:t>
      </w:r>
      <w:r>
        <w:rPr>
          <w:rFonts w:ascii="Arial" w:hAnsi="Arial" w:cs="Arial"/>
          <w:b/>
          <w:i/>
          <w:iCs/>
          <w:sz w:val="28"/>
          <w:szCs w:val="28"/>
        </w:rPr>
        <w:t>ολ.</w:t>
      </w:r>
      <w:r w:rsidR="00BE3720">
        <w:rPr>
          <w:rFonts w:ascii="Arial" w:hAnsi="Arial" w:cs="Arial"/>
          <w:b/>
          <w:i/>
          <w:iCs/>
          <w:sz w:val="28"/>
          <w:szCs w:val="28"/>
        </w:rPr>
        <w:t>’Ε</w:t>
      </w:r>
      <w:r>
        <w:rPr>
          <w:rFonts w:ascii="Arial" w:hAnsi="Arial" w:cs="Arial"/>
          <w:b/>
          <w:i/>
          <w:iCs/>
          <w:sz w:val="28"/>
          <w:szCs w:val="28"/>
        </w:rPr>
        <w:t xml:space="preserve">φ.216/20, </w:t>
      </w:r>
      <w:proofErr w:type="spellStart"/>
      <w:r>
        <w:rPr>
          <w:rFonts w:ascii="Arial" w:hAnsi="Arial" w:cs="Arial"/>
          <w:b/>
          <w:i/>
          <w:iCs/>
          <w:sz w:val="28"/>
          <w:szCs w:val="28"/>
        </w:rPr>
        <w:t>ημερ</w:t>
      </w:r>
      <w:proofErr w:type="spellEnd"/>
      <w:r>
        <w:rPr>
          <w:rFonts w:ascii="Arial" w:hAnsi="Arial" w:cs="Arial"/>
          <w:b/>
          <w:i/>
          <w:iCs/>
          <w:sz w:val="28"/>
          <w:szCs w:val="28"/>
        </w:rPr>
        <w:t>. 7.6.2021.</w:t>
      </w:r>
    </w:p>
    <w:p w14:paraId="53831A29" w14:textId="5A207958" w:rsidR="00D93FC3" w:rsidRPr="00D93FC3" w:rsidRDefault="00D93FC3" w:rsidP="00EC1DAE">
      <w:pPr>
        <w:spacing w:line="240" w:lineRule="auto"/>
        <w:ind w:left="567" w:right="-306"/>
        <w:jc w:val="both"/>
        <w:rPr>
          <w:rFonts w:ascii="Arial" w:hAnsi="Arial" w:cs="Arial"/>
          <w:bCs/>
          <w:sz w:val="28"/>
          <w:szCs w:val="28"/>
        </w:rPr>
      </w:pPr>
      <w:r>
        <w:rPr>
          <w:rFonts w:ascii="Arial" w:hAnsi="Arial" w:cs="Arial"/>
          <w:bCs/>
          <w:sz w:val="28"/>
          <w:szCs w:val="28"/>
        </w:rPr>
        <w:t>«</w:t>
      </w:r>
      <w:r w:rsidRPr="00D93FC3">
        <w:rPr>
          <w:rFonts w:ascii="Arial" w:hAnsi="Arial" w:cs="Arial"/>
          <w:bCs/>
          <w:sz w:val="28"/>
          <w:szCs w:val="28"/>
        </w:rPr>
        <w:t>Στην απόφαση Δημοκρατία ν. Τόκα (1995) 3 ΑΑΔ 218, απασχόλησαν τα βασικά κριτήρια για την οριοθέτηση των τομέων του δημόσιου και ιδιωτικού δικαίου. Βασική παράμετρο συνιστά η εγγενής φύση της πράξης, σε συνδυασμό με το συμφέρον του κοινού στο συγκεκριμένο τομέα λειτουργίας δημόσιας αρχής ή οργάνου. Με δεδομένη τη διαπίστωση ότι η διαχωριστική γραμμή μεταξύ των δυο τομέων δικαίου είναι λεπτή και δεν είναι εύκολο πάντοτε να συρθεί, σημειώνονται τα ακόλουθα, στη σελίδα 222:</w:t>
      </w:r>
    </w:p>
    <w:p w14:paraId="192FD68E" w14:textId="6CC73E79" w:rsidR="00D93FC3" w:rsidRPr="00D93FC3" w:rsidRDefault="00D93FC3" w:rsidP="00EC1DAE">
      <w:pPr>
        <w:spacing w:line="240" w:lineRule="auto"/>
        <w:ind w:left="567" w:right="-306"/>
        <w:jc w:val="both"/>
        <w:rPr>
          <w:rFonts w:ascii="Arial" w:hAnsi="Arial" w:cs="Arial"/>
          <w:bCs/>
          <w:sz w:val="28"/>
          <w:szCs w:val="28"/>
        </w:rPr>
      </w:pPr>
      <w:r w:rsidRPr="00D93FC3">
        <w:rPr>
          <w:rFonts w:ascii="Arial" w:hAnsi="Arial" w:cs="Arial"/>
          <w:bCs/>
          <w:sz w:val="28"/>
          <w:szCs w:val="28"/>
        </w:rPr>
        <w:t xml:space="preserve"> «O τομέας του δημοσίου δικαίου </w:t>
      </w:r>
      <w:proofErr w:type="spellStart"/>
      <w:r w:rsidRPr="00D93FC3">
        <w:rPr>
          <w:rFonts w:ascii="Arial" w:hAnsi="Arial" w:cs="Arial"/>
          <w:bCs/>
          <w:sz w:val="28"/>
          <w:szCs w:val="28"/>
        </w:rPr>
        <w:t>οριοθετείται</w:t>
      </w:r>
      <w:proofErr w:type="spellEnd"/>
      <w:r w:rsidRPr="00D93FC3">
        <w:rPr>
          <w:rFonts w:ascii="Arial" w:hAnsi="Arial" w:cs="Arial"/>
          <w:bCs/>
          <w:sz w:val="28"/>
          <w:szCs w:val="28"/>
        </w:rPr>
        <w:t>, όπως διευκρινίζει η νομολογία, από το ενδιαφέρον του δημοσίου στην προαγωγή των σκοπών που αποβλέπει ο νομοθέτης να προάγει, με τη χορήγηση της εξουσίας, από την άσκηση της οποία απορρέει η απόφαση η οποία προσβάλλεται.</w:t>
      </w:r>
    </w:p>
    <w:p w14:paraId="7ADC6522" w14:textId="7156D642" w:rsidR="00D93FC3" w:rsidRPr="000B61AA" w:rsidRDefault="00D93FC3" w:rsidP="00EC1DAE">
      <w:pPr>
        <w:spacing w:line="240" w:lineRule="auto"/>
        <w:ind w:left="567" w:right="-306"/>
        <w:jc w:val="both"/>
        <w:rPr>
          <w:rFonts w:ascii="Arial" w:hAnsi="Arial" w:cs="Arial"/>
          <w:bCs/>
          <w:sz w:val="28"/>
          <w:szCs w:val="28"/>
          <w:lang w:val="en-GB"/>
        </w:rPr>
      </w:pPr>
      <w:r w:rsidRPr="00D93FC3">
        <w:rPr>
          <w:rFonts w:ascii="Arial" w:hAnsi="Arial" w:cs="Arial"/>
          <w:bCs/>
          <w:sz w:val="28"/>
          <w:szCs w:val="28"/>
        </w:rPr>
        <w:t>Η εγγενής φύση της πράξης, σε συνδυασμό με το συμφέρον του κοινού στο συγκεκριμένο τομέα λειτουργίας δημόσιας αρχής ή οργάνου, αποτελεί το βασικό κριτήριο για την οριοθέτηση των αντίστοιχων τομέων του δικαίου.  Εάν η πράξη σκοπεί, κατά κύριο λόγο (</w:t>
      </w:r>
      <w:proofErr w:type="spellStart"/>
      <w:r w:rsidRPr="00D93FC3">
        <w:rPr>
          <w:rFonts w:ascii="Arial" w:hAnsi="Arial" w:cs="Arial"/>
          <w:bCs/>
          <w:sz w:val="28"/>
          <w:szCs w:val="28"/>
        </w:rPr>
        <w:t>primarily</w:t>
      </w:r>
      <w:proofErr w:type="spellEnd"/>
      <w:r w:rsidRPr="00D93FC3">
        <w:rPr>
          <w:rFonts w:ascii="Arial" w:hAnsi="Arial" w:cs="Arial"/>
          <w:bCs/>
          <w:sz w:val="28"/>
          <w:szCs w:val="28"/>
        </w:rPr>
        <w:t xml:space="preserve">), στην προαγωγή δημόσιου σκοπού, αυτή ανάγεται στο πεδίο του δημοσίου δικαίου και, στην αντίθετη περίπτωση, σε εκείνο του ιδιωτικού δικαίου - (βλ. </w:t>
      </w:r>
      <w:r w:rsidRPr="000B61AA">
        <w:rPr>
          <w:rFonts w:ascii="Arial" w:hAnsi="Arial" w:cs="Arial"/>
          <w:bCs/>
          <w:sz w:val="28"/>
          <w:szCs w:val="28"/>
          <w:lang w:val="en-GB"/>
        </w:rPr>
        <w:t>Antoniou and Others v. Republic (1984) 3 C.L.R. 623. Machlouzarides v. Republic (1985) 3 C.L.R. 2342, 2346).»</w:t>
      </w:r>
    </w:p>
    <w:p w14:paraId="2A84BAE4" w14:textId="77777777" w:rsidR="00D93FC3" w:rsidRPr="00D93FC3" w:rsidRDefault="00D93FC3" w:rsidP="00EC1DAE">
      <w:pPr>
        <w:spacing w:line="240" w:lineRule="auto"/>
        <w:ind w:left="567" w:right="-306"/>
        <w:jc w:val="both"/>
        <w:rPr>
          <w:rFonts w:ascii="Arial" w:hAnsi="Arial" w:cs="Arial"/>
          <w:bCs/>
          <w:sz w:val="28"/>
          <w:szCs w:val="28"/>
        </w:rPr>
      </w:pPr>
      <w:r w:rsidRPr="00D93FC3">
        <w:rPr>
          <w:rFonts w:ascii="Arial" w:hAnsi="Arial" w:cs="Arial"/>
          <w:bCs/>
          <w:sz w:val="28"/>
          <w:szCs w:val="28"/>
        </w:rPr>
        <w:t xml:space="preserve">Όπως είχε την ευκαιρία να επαναλάβει το Ανώτατο Δικαστήριο στην υπόθεση Θεοχαρίδη, Π.Ε. 124/2018, </w:t>
      </w:r>
      <w:proofErr w:type="spellStart"/>
      <w:r w:rsidRPr="00D93FC3">
        <w:rPr>
          <w:rFonts w:ascii="Arial" w:hAnsi="Arial" w:cs="Arial"/>
          <w:bCs/>
          <w:sz w:val="28"/>
          <w:szCs w:val="28"/>
        </w:rPr>
        <w:t>ημερ</w:t>
      </w:r>
      <w:proofErr w:type="spellEnd"/>
      <w:r w:rsidRPr="00D93FC3">
        <w:rPr>
          <w:rFonts w:ascii="Arial" w:hAnsi="Arial" w:cs="Arial"/>
          <w:bCs/>
          <w:sz w:val="28"/>
          <w:szCs w:val="28"/>
        </w:rPr>
        <w:t>. 26.9.2019, ECLI:CY:AD:2019:A392:</w:t>
      </w:r>
    </w:p>
    <w:p w14:paraId="0583F7FE" w14:textId="5823BE60" w:rsidR="0078610B" w:rsidRPr="000B61AA" w:rsidRDefault="00D93FC3" w:rsidP="00EC1DAE">
      <w:pPr>
        <w:spacing w:line="240" w:lineRule="auto"/>
        <w:ind w:left="567" w:right="-306"/>
        <w:jc w:val="both"/>
        <w:rPr>
          <w:rFonts w:ascii="Arial" w:hAnsi="Arial" w:cs="Arial"/>
          <w:bCs/>
          <w:sz w:val="28"/>
          <w:szCs w:val="28"/>
          <w:lang w:val="en-GB"/>
        </w:rPr>
      </w:pPr>
      <w:r w:rsidRPr="00D93FC3">
        <w:rPr>
          <w:rFonts w:ascii="Arial" w:hAnsi="Arial" w:cs="Arial"/>
          <w:bCs/>
          <w:sz w:val="28"/>
          <w:szCs w:val="28"/>
        </w:rPr>
        <w:t xml:space="preserve">«Ο πρωταρχικός σκοπός της πράξης είναι ο πιο καθοριστικός, παρά το όργανο που την εξέδωσε. Στην υπόθεση </w:t>
      </w:r>
      <w:proofErr w:type="spellStart"/>
      <w:r w:rsidRPr="00D93FC3">
        <w:rPr>
          <w:rFonts w:ascii="Arial" w:hAnsi="Arial" w:cs="Arial"/>
          <w:bCs/>
          <w:sz w:val="28"/>
          <w:szCs w:val="28"/>
        </w:rPr>
        <w:t>Ζέμπασιης</w:t>
      </w:r>
      <w:proofErr w:type="spellEnd"/>
      <w:r w:rsidRPr="00D93FC3">
        <w:rPr>
          <w:rFonts w:ascii="Arial" w:hAnsi="Arial" w:cs="Arial"/>
          <w:bCs/>
          <w:sz w:val="28"/>
          <w:szCs w:val="28"/>
        </w:rPr>
        <w:t xml:space="preserve"> κ.ά. ν. Δημοκρατίας (2010) 3 Α.Α.Δ. 442, τονίστηκε ότι «αν με την πράξη που εκδίδει διοικητικό όργανο επιδιώκεται πρωταρχικά η εξυπηρέτηση δημόσιου σκοπού, τότε η πράξη εμπίπτει στη σφαίρα του δημοσίου δικαίου και μπορεί να προσβληθεί βάσει του Άρθρου 146 του Συντάγματος». </w:t>
      </w:r>
      <w:r w:rsidRPr="000B61AA">
        <w:rPr>
          <w:rFonts w:ascii="Arial" w:hAnsi="Arial" w:cs="Arial"/>
          <w:bCs/>
          <w:sz w:val="28"/>
          <w:szCs w:val="28"/>
          <w:lang w:val="en-GB"/>
        </w:rPr>
        <w:t>(</w:t>
      </w:r>
      <w:proofErr w:type="spellStart"/>
      <w:r w:rsidRPr="00D93FC3">
        <w:rPr>
          <w:rFonts w:ascii="Arial" w:hAnsi="Arial" w:cs="Arial"/>
          <w:bCs/>
          <w:sz w:val="28"/>
          <w:szCs w:val="28"/>
        </w:rPr>
        <w:t>Βλ</w:t>
      </w:r>
      <w:proofErr w:type="spellEnd"/>
      <w:r w:rsidRPr="000B61AA">
        <w:rPr>
          <w:rFonts w:ascii="Arial" w:hAnsi="Arial" w:cs="Arial"/>
          <w:bCs/>
          <w:sz w:val="28"/>
          <w:szCs w:val="28"/>
          <w:lang w:val="en-GB"/>
        </w:rPr>
        <w:t xml:space="preserve">. </w:t>
      </w:r>
      <w:r w:rsidRPr="00D93FC3">
        <w:rPr>
          <w:rFonts w:ascii="Arial" w:hAnsi="Arial" w:cs="Arial"/>
          <w:bCs/>
          <w:sz w:val="28"/>
          <w:szCs w:val="28"/>
        </w:rPr>
        <w:t>επίσης</w:t>
      </w:r>
      <w:r w:rsidRPr="000B61AA">
        <w:rPr>
          <w:rFonts w:ascii="Arial" w:hAnsi="Arial" w:cs="Arial"/>
          <w:bCs/>
          <w:sz w:val="28"/>
          <w:szCs w:val="28"/>
          <w:lang w:val="en-GB"/>
        </w:rPr>
        <w:t xml:space="preserve"> Antoniou and others v. Republic (1984) 3 C.L.R. 623</w:t>
      </w:r>
      <w:proofErr w:type="gramStart"/>
      <w:r w:rsidRPr="000B61AA">
        <w:rPr>
          <w:rFonts w:ascii="Arial" w:hAnsi="Arial" w:cs="Arial"/>
          <w:bCs/>
          <w:sz w:val="28"/>
          <w:szCs w:val="28"/>
          <w:lang w:val="en-GB"/>
        </w:rPr>
        <w:t>).»</w:t>
      </w:r>
      <w:proofErr w:type="gramEnd"/>
    </w:p>
    <w:p w14:paraId="6F9771EE" w14:textId="77777777" w:rsidR="00C872FF" w:rsidRPr="00BA7C09" w:rsidRDefault="00C872FF" w:rsidP="00EC1DAE">
      <w:pPr>
        <w:spacing w:line="480" w:lineRule="auto"/>
        <w:ind w:right="-306"/>
        <w:jc w:val="both"/>
        <w:rPr>
          <w:rFonts w:ascii="Arial" w:hAnsi="Arial" w:cs="Arial"/>
          <w:bCs/>
          <w:sz w:val="28"/>
          <w:szCs w:val="28"/>
          <w:lang w:val="en-US"/>
        </w:rPr>
      </w:pPr>
    </w:p>
    <w:p w14:paraId="3641566E" w14:textId="7F9CDE28" w:rsidR="00C872FF" w:rsidRDefault="00C872FF" w:rsidP="00EC1DAE">
      <w:pPr>
        <w:spacing w:line="480" w:lineRule="auto"/>
        <w:ind w:right="-306"/>
        <w:jc w:val="both"/>
        <w:rPr>
          <w:rFonts w:ascii="Arial" w:hAnsi="Arial" w:cs="Arial"/>
          <w:noProof/>
          <w:sz w:val="28"/>
          <w:szCs w:val="28"/>
        </w:rPr>
      </w:pPr>
      <w:r>
        <w:rPr>
          <w:rFonts w:ascii="Arial" w:hAnsi="Arial" w:cs="Arial"/>
          <w:bCs/>
          <w:sz w:val="28"/>
          <w:szCs w:val="28"/>
        </w:rPr>
        <w:lastRenderedPageBreak/>
        <w:t xml:space="preserve">Η κύρια καθοδήγηση επί του ερωτήματος είναι βεβαίως ο Νόμος και δη το </w:t>
      </w:r>
      <w:r w:rsidRPr="003A1E5A">
        <w:rPr>
          <w:b/>
          <w:bCs/>
          <w:i/>
          <w:iCs/>
          <w:noProof/>
        </w:rPr>
        <w:t>΄</w:t>
      </w:r>
      <w:r w:rsidRPr="003A1E5A">
        <w:rPr>
          <w:rFonts w:ascii="Arial" w:hAnsi="Arial" w:cs="Arial"/>
          <w:b/>
          <w:bCs/>
          <w:i/>
          <w:iCs/>
          <w:noProof/>
          <w:sz w:val="28"/>
          <w:szCs w:val="28"/>
        </w:rPr>
        <w:t>Αρθρο 16Β(2)</w:t>
      </w:r>
      <w:r w:rsidRPr="003A1E5A">
        <w:rPr>
          <w:rFonts w:ascii="Arial" w:hAnsi="Arial" w:cs="Arial"/>
          <w:b/>
          <w:bCs/>
          <w:noProof/>
          <w:sz w:val="28"/>
          <w:szCs w:val="28"/>
        </w:rPr>
        <w:t xml:space="preserve"> </w:t>
      </w:r>
      <w:r>
        <w:rPr>
          <w:rFonts w:ascii="Arial" w:hAnsi="Arial" w:cs="Arial"/>
          <w:noProof/>
          <w:sz w:val="28"/>
          <w:szCs w:val="28"/>
        </w:rPr>
        <w:t>το οποίο έχει ως ακολούθως:</w:t>
      </w:r>
    </w:p>
    <w:p w14:paraId="512E988F" w14:textId="69A2A9BA" w:rsidR="003A1E5A" w:rsidRPr="003A1E5A" w:rsidRDefault="003A1E5A" w:rsidP="00EC1DAE">
      <w:pPr>
        <w:spacing w:line="240" w:lineRule="auto"/>
        <w:ind w:left="567" w:right="-306"/>
        <w:jc w:val="both"/>
        <w:rPr>
          <w:rFonts w:ascii="Arial" w:hAnsi="Arial" w:cs="Arial"/>
          <w:noProof/>
          <w:sz w:val="28"/>
          <w:szCs w:val="28"/>
        </w:rPr>
      </w:pPr>
      <w:r>
        <w:rPr>
          <w:rFonts w:ascii="Arial" w:hAnsi="Arial" w:cs="Arial"/>
          <w:noProof/>
          <w:sz w:val="28"/>
          <w:szCs w:val="28"/>
        </w:rPr>
        <w:t>«</w:t>
      </w:r>
      <w:r w:rsidRPr="003A1E5A">
        <w:rPr>
          <w:rFonts w:ascii="Arial" w:hAnsi="Arial" w:cs="Arial"/>
          <w:noProof/>
          <w:sz w:val="28"/>
          <w:szCs w:val="28"/>
        </w:rPr>
        <w:t>(2)  Κάθε υφιστάμενος πάροχος, ο οποίος είναι ιδιοκτήτης επιβατηγού οχήματος του οποίου η άδεια “Ε” ή η άδεια οδικής χρήσης παύει να ισχύει με βάση τις διατάξεις της δεύτερης επιφύλαξης του εδαφίου (1) και ο οποίος δεν αποτελεί ή δε συμμετέχει σε ανάδοχο φορέα δημόσιας υπηρεσίας βάσει σύμβασης παραχώρησης δημόσιας υπηρεσίας, δικαιούται, σωρευτικά, τα εξής:</w:t>
      </w:r>
    </w:p>
    <w:p w14:paraId="199FD26D" w14:textId="77777777" w:rsidR="003A1E5A" w:rsidRPr="003A1E5A" w:rsidRDefault="003A1E5A" w:rsidP="00EC1DAE">
      <w:pPr>
        <w:spacing w:line="240" w:lineRule="auto"/>
        <w:ind w:left="567" w:right="-306"/>
        <w:jc w:val="both"/>
        <w:rPr>
          <w:rFonts w:ascii="Arial" w:hAnsi="Arial" w:cs="Arial"/>
          <w:noProof/>
          <w:sz w:val="28"/>
          <w:szCs w:val="28"/>
        </w:rPr>
      </w:pPr>
      <w:r w:rsidRPr="003A1E5A">
        <w:rPr>
          <w:rFonts w:ascii="Arial" w:hAnsi="Arial" w:cs="Arial"/>
          <w:noProof/>
          <w:sz w:val="28"/>
          <w:szCs w:val="28"/>
        </w:rPr>
        <w:t>(α) να λάβει εύλογη και δίκαιη αποζημίωση από την αναθέτουσα αρχή, το ύψος της οποίας καθορίζεται από την αρμόδια αρχή στη βάση αντικειμενικών και αναλογικών κριτηρίων που καθορίζονται από αυτή, μετά από διαβούλευση της αναθέτουσας αρχής με τους επηρεαζόμενους υφιστάμενους παρόχους και τα οποία περιλαμβάνουν μεταξύ άλλων τα ετήσια έσοδα, την αγοραία αξία των επιβατηγών τους οχημάτων και τη χρονική διάρκεια δραστηριοποίησης στο επάγγελμα :</w:t>
      </w:r>
    </w:p>
    <w:p w14:paraId="12350683" w14:textId="77777777" w:rsidR="003A1E5A" w:rsidRPr="003A1E5A" w:rsidRDefault="003A1E5A" w:rsidP="00EC1DAE">
      <w:pPr>
        <w:spacing w:line="240" w:lineRule="auto"/>
        <w:ind w:left="567" w:right="-306"/>
        <w:jc w:val="both"/>
        <w:rPr>
          <w:rFonts w:ascii="Arial" w:hAnsi="Arial" w:cs="Arial"/>
          <w:noProof/>
          <w:sz w:val="28"/>
          <w:szCs w:val="28"/>
        </w:rPr>
      </w:pPr>
      <w:r w:rsidRPr="003A1E5A">
        <w:rPr>
          <w:rFonts w:ascii="Arial" w:hAnsi="Arial" w:cs="Arial"/>
          <w:noProof/>
          <w:sz w:val="28"/>
          <w:szCs w:val="28"/>
        </w:rPr>
        <w:t>Νοείται ότι, οποιοσδήποτε υφιστάμενος πάροχος διαφωνεί με το ποσό αποζημίωσης που του προσφέρει η αναθέτουσα αρχή δυνάμει της παρούσας παραγράφου, δεν κωλύεται να αποδεχθεί να λάβει το ποσό αυτό, υπό την επιφύλαξη του καθορισμού του ποσού της αποζημιώσεως από το Επαρχιακό Δικαστήριο της επαρχίας στην οποία ασκούσε την επιχειρηματική του δραστηριότητα δυνάμει της άδειας ή των αδειών που καταργούνται. Σε τέτοια περίπτωση, ο εν λόγω υφιστάμενος πάροχος αποτείνεται στο Επαρχιακό Δικαστήριο το αργότερο εντός εβδομήντα πέντε ημερών από την ημερομηνία είσπραξης του ποσού της αποζημίωσης.  Μετά την παρέλευση της προθεσμίας αυτής, θα θεωρείται ότι επήλθε συμφωνία του υφιστάμενου παρόχου με το ποσό αποζημίωσης που του πρόσφερε η αναθέτουσα αρχή.</w:t>
      </w:r>
    </w:p>
    <w:p w14:paraId="17478B63" w14:textId="77777777" w:rsidR="003A1E5A" w:rsidRPr="003A1E5A" w:rsidRDefault="003A1E5A" w:rsidP="00EC1DAE">
      <w:pPr>
        <w:spacing w:line="240" w:lineRule="auto"/>
        <w:ind w:left="567" w:right="-306"/>
        <w:jc w:val="both"/>
        <w:rPr>
          <w:rFonts w:ascii="Arial" w:hAnsi="Arial" w:cs="Arial"/>
          <w:noProof/>
          <w:sz w:val="28"/>
          <w:szCs w:val="28"/>
        </w:rPr>
      </w:pPr>
    </w:p>
    <w:p w14:paraId="63E833AB" w14:textId="03510B87" w:rsidR="00C872FF" w:rsidRPr="003A1E5A" w:rsidRDefault="003A1E5A" w:rsidP="00EC1DAE">
      <w:pPr>
        <w:spacing w:line="240" w:lineRule="auto"/>
        <w:ind w:left="567" w:right="-306"/>
        <w:jc w:val="both"/>
        <w:rPr>
          <w:rFonts w:ascii="Arial" w:hAnsi="Arial" w:cs="Arial"/>
          <w:noProof/>
          <w:sz w:val="28"/>
          <w:szCs w:val="28"/>
        </w:rPr>
      </w:pPr>
      <w:r w:rsidRPr="003A1E5A">
        <w:rPr>
          <w:rFonts w:ascii="Arial" w:hAnsi="Arial" w:cs="Arial"/>
          <w:noProof/>
          <w:sz w:val="28"/>
          <w:szCs w:val="28"/>
        </w:rPr>
        <w:t>(β) να εργοδοτηθούν οι μόνιμοι εργοδοτούμενοί του από το φορέα δημόσιας υπηρεσίας</w:t>
      </w:r>
      <w:r>
        <w:rPr>
          <w:rFonts w:ascii="Arial" w:hAnsi="Arial" w:cs="Arial"/>
          <w:noProof/>
          <w:sz w:val="28"/>
          <w:szCs w:val="28"/>
        </w:rPr>
        <w:t>»</w:t>
      </w:r>
      <w:r w:rsidRPr="003A1E5A">
        <w:rPr>
          <w:rFonts w:ascii="Arial" w:hAnsi="Arial" w:cs="Arial"/>
          <w:noProof/>
          <w:sz w:val="28"/>
          <w:szCs w:val="28"/>
        </w:rPr>
        <w:t>.</w:t>
      </w:r>
    </w:p>
    <w:p w14:paraId="509D813D" w14:textId="77777777" w:rsidR="00C872FF" w:rsidRDefault="00C872FF" w:rsidP="00EC1DAE">
      <w:pPr>
        <w:spacing w:line="480" w:lineRule="auto"/>
        <w:ind w:right="-306"/>
        <w:jc w:val="both"/>
        <w:rPr>
          <w:rFonts w:ascii="Arial" w:hAnsi="Arial" w:cs="Arial"/>
          <w:noProof/>
          <w:sz w:val="28"/>
          <w:szCs w:val="28"/>
        </w:rPr>
      </w:pPr>
    </w:p>
    <w:p w14:paraId="65CA248A" w14:textId="6F357BC8" w:rsidR="00BE3720" w:rsidRDefault="00196B8E" w:rsidP="00EC1DAE">
      <w:pPr>
        <w:spacing w:line="480" w:lineRule="auto"/>
        <w:ind w:right="-306"/>
        <w:jc w:val="both"/>
        <w:rPr>
          <w:rFonts w:ascii="Arial" w:hAnsi="Arial" w:cs="Arial"/>
          <w:bCs/>
          <w:sz w:val="28"/>
          <w:szCs w:val="28"/>
        </w:rPr>
      </w:pPr>
      <w:r>
        <w:rPr>
          <w:rFonts w:ascii="Arial" w:hAnsi="Arial" w:cs="Arial"/>
          <w:bCs/>
          <w:sz w:val="28"/>
          <w:szCs w:val="28"/>
        </w:rPr>
        <w:t>Προκύπτει πως με βάση τις εξουσίες που παρ</w:t>
      </w:r>
      <w:r w:rsidR="005A1DE8">
        <w:rPr>
          <w:rFonts w:ascii="Arial" w:hAnsi="Arial" w:cs="Arial"/>
          <w:bCs/>
          <w:sz w:val="28"/>
          <w:szCs w:val="28"/>
        </w:rPr>
        <w:t>έχει</w:t>
      </w:r>
      <w:r>
        <w:rPr>
          <w:rFonts w:ascii="Arial" w:hAnsi="Arial" w:cs="Arial"/>
          <w:bCs/>
          <w:sz w:val="28"/>
          <w:szCs w:val="28"/>
        </w:rPr>
        <w:t xml:space="preserve"> το </w:t>
      </w:r>
      <w:r w:rsidRPr="00283E07">
        <w:rPr>
          <w:rFonts w:ascii="Arial" w:hAnsi="Arial" w:cs="Arial"/>
          <w:b/>
          <w:i/>
          <w:iCs/>
          <w:sz w:val="28"/>
          <w:szCs w:val="28"/>
        </w:rPr>
        <w:t>΄</w:t>
      </w:r>
      <w:proofErr w:type="spellStart"/>
      <w:r w:rsidRPr="00283E07">
        <w:rPr>
          <w:rFonts w:ascii="Arial" w:hAnsi="Arial" w:cs="Arial"/>
          <w:b/>
          <w:i/>
          <w:iCs/>
          <w:sz w:val="28"/>
          <w:szCs w:val="28"/>
        </w:rPr>
        <w:t>Αρθρο</w:t>
      </w:r>
      <w:proofErr w:type="spellEnd"/>
      <w:r w:rsidRPr="00283E07">
        <w:rPr>
          <w:rFonts w:ascii="Arial" w:hAnsi="Arial" w:cs="Arial"/>
          <w:b/>
          <w:i/>
          <w:iCs/>
          <w:sz w:val="28"/>
          <w:szCs w:val="28"/>
        </w:rPr>
        <w:t xml:space="preserve"> 16Β(2)(α) του </w:t>
      </w:r>
      <w:r w:rsidR="00BE3720" w:rsidRPr="00283E07">
        <w:rPr>
          <w:rFonts w:ascii="Arial" w:hAnsi="Arial" w:cs="Arial"/>
          <w:b/>
          <w:i/>
          <w:iCs/>
          <w:sz w:val="28"/>
          <w:szCs w:val="28"/>
        </w:rPr>
        <w:t>Ν</w:t>
      </w:r>
      <w:r w:rsidRPr="00283E07">
        <w:rPr>
          <w:rFonts w:ascii="Arial" w:hAnsi="Arial" w:cs="Arial"/>
          <w:b/>
          <w:i/>
          <w:iCs/>
          <w:sz w:val="28"/>
          <w:szCs w:val="28"/>
        </w:rPr>
        <w:t>όμου</w:t>
      </w:r>
      <w:r w:rsidR="00BE3720">
        <w:rPr>
          <w:rFonts w:ascii="Arial" w:hAnsi="Arial" w:cs="Arial"/>
          <w:bCs/>
          <w:sz w:val="28"/>
          <w:szCs w:val="28"/>
        </w:rPr>
        <w:t>,</w:t>
      </w:r>
      <w:r>
        <w:rPr>
          <w:rFonts w:ascii="Arial" w:hAnsi="Arial" w:cs="Arial"/>
          <w:bCs/>
          <w:sz w:val="28"/>
          <w:szCs w:val="28"/>
        </w:rPr>
        <w:t xml:space="preserve"> στις 17.6.2010</w:t>
      </w:r>
      <w:r w:rsidR="00BE3720">
        <w:rPr>
          <w:rFonts w:ascii="Arial" w:hAnsi="Arial" w:cs="Arial"/>
          <w:bCs/>
          <w:sz w:val="28"/>
          <w:szCs w:val="28"/>
        </w:rPr>
        <w:t>,</w:t>
      </w:r>
      <w:r>
        <w:rPr>
          <w:rFonts w:ascii="Arial" w:hAnsi="Arial" w:cs="Arial"/>
          <w:bCs/>
          <w:sz w:val="28"/>
          <w:szCs w:val="28"/>
        </w:rPr>
        <w:t xml:space="preserve"> ο Υπουργός Συγκοινωνιών και ΄</w:t>
      </w:r>
      <w:proofErr w:type="spellStart"/>
      <w:r>
        <w:rPr>
          <w:rFonts w:ascii="Arial" w:hAnsi="Arial" w:cs="Arial"/>
          <w:bCs/>
          <w:sz w:val="28"/>
          <w:szCs w:val="28"/>
        </w:rPr>
        <w:t>Εργων</w:t>
      </w:r>
      <w:proofErr w:type="spellEnd"/>
      <w:r>
        <w:rPr>
          <w:rFonts w:ascii="Arial" w:hAnsi="Arial" w:cs="Arial"/>
          <w:bCs/>
          <w:sz w:val="28"/>
          <w:szCs w:val="28"/>
        </w:rPr>
        <w:t xml:space="preserve">, ως </w:t>
      </w:r>
      <w:r>
        <w:rPr>
          <w:rFonts w:ascii="Arial" w:hAnsi="Arial" w:cs="Arial"/>
          <w:bCs/>
          <w:sz w:val="28"/>
          <w:szCs w:val="28"/>
        </w:rPr>
        <w:lastRenderedPageBreak/>
        <w:t xml:space="preserve">Αρμόδια Αρχή, εξέδωσε την προσβαλλόμενη απόφαση για τον τύπο </w:t>
      </w:r>
      <w:r w:rsidR="002014C9">
        <w:rPr>
          <w:rFonts w:ascii="Arial" w:hAnsi="Arial" w:cs="Arial"/>
          <w:bCs/>
          <w:sz w:val="28"/>
          <w:szCs w:val="28"/>
        </w:rPr>
        <w:t>τ</w:t>
      </w:r>
      <w:r>
        <w:rPr>
          <w:rFonts w:ascii="Arial" w:hAnsi="Arial" w:cs="Arial"/>
          <w:bCs/>
          <w:sz w:val="28"/>
          <w:szCs w:val="28"/>
        </w:rPr>
        <w:t xml:space="preserve">ου υπολογισμού της δίκαιης και εύλογης αποζημίωσης των υφιστάμενων </w:t>
      </w:r>
      <w:proofErr w:type="spellStart"/>
      <w:r>
        <w:rPr>
          <w:rFonts w:ascii="Arial" w:hAnsi="Arial" w:cs="Arial"/>
          <w:bCs/>
          <w:sz w:val="28"/>
          <w:szCs w:val="28"/>
        </w:rPr>
        <w:t>παρόχων</w:t>
      </w:r>
      <w:proofErr w:type="spellEnd"/>
      <w:r>
        <w:rPr>
          <w:rFonts w:ascii="Arial" w:hAnsi="Arial" w:cs="Arial"/>
          <w:bCs/>
          <w:sz w:val="28"/>
          <w:szCs w:val="28"/>
        </w:rPr>
        <w:t xml:space="preserve">, στη βάση αντικειμενικών και αναλογικών κριτηρίων.  </w:t>
      </w:r>
    </w:p>
    <w:p w14:paraId="78C5024F" w14:textId="77777777" w:rsidR="00BE3720" w:rsidRDefault="00BE3720" w:rsidP="00EC1DAE">
      <w:pPr>
        <w:spacing w:line="480" w:lineRule="auto"/>
        <w:ind w:right="-306"/>
        <w:jc w:val="both"/>
        <w:rPr>
          <w:rFonts w:ascii="Arial" w:hAnsi="Arial" w:cs="Arial"/>
          <w:bCs/>
          <w:sz w:val="28"/>
          <w:szCs w:val="28"/>
        </w:rPr>
      </w:pPr>
    </w:p>
    <w:p w14:paraId="5E47B4FF" w14:textId="3B8D5C31" w:rsidR="009F48BE" w:rsidRDefault="00C91F8C" w:rsidP="00EC1DAE">
      <w:pPr>
        <w:spacing w:line="480" w:lineRule="auto"/>
        <w:ind w:right="-306"/>
        <w:jc w:val="both"/>
        <w:rPr>
          <w:rFonts w:ascii="Arial" w:hAnsi="Arial" w:cs="Arial"/>
          <w:bCs/>
          <w:sz w:val="28"/>
          <w:szCs w:val="28"/>
        </w:rPr>
      </w:pPr>
      <w:r>
        <w:rPr>
          <w:rFonts w:ascii="Arial" w:hAnsi="Arial" w:cs="Arial"/>
          <w:bCs/>
          <w:sz w:val="28"/>
          <w:szCs w:val="28"/>
        </w:rPr>
        <w:t xml:space="preserve">Ο Νόμος προέβλεψε ειδικά τη θεραπεία για όποιον διαφωνεί με το ποσό που του προσφέρεται από την </w:t>
      </w:r>
      <w:r w:rsidR="005A1DE8">
        <w:rPr>
          <w:rFonts w:ascii="Arial" w:hAnsi="Arial" w:cs="Arial"/>
          <w:bCs/>
          <w:sz w:val="28"/>
          <w:szCs w:val="28"/>
        </w:rPr>
        <w:t>Α</w:t>
      </w:r>
      <w:r>
        <w:rPr>
          <w:rFonts w:ascii="Arial" w:hAnsi="Arial" w:cs="Arial"/>
          <w:bCs/>
          <w:sz w:val="28"/>
          <w:szCs w:val="28"/>
        </w:rPr>
        <w:t xml:space="preserve">ναθέτουσα </w:t>
      </w:r>
      <w:r w:rsidR="005A1DE8">
        <w:rPr>
          <w:rFonts w:ascii="Arial" w:hAnsi="Arial" w:cs="Arial"/>
          <w:bCs/>
          <w:sz w:val="28"/>
          <w:szCs w:val="28"/>
        </w:rPr>
        <w:t>Α</w:t>
      </w:r>
      <w:r>
        <w:rPr>
          <w:rFonts w:ascii="Arial" w:hAnsi="Arial" w:cs="Arial"/>
          <w:bCs/>
          <w:sz w:val="28"/>
          <w:szCs w:val="28"/>
        </w:rPr>
        <w:t>ρχή με βάση τις πρόνοιες της παραγράφου</w:t>
      </w:r>
      <w:r w:rsidR="005A1DE8">
        <w:rPr>
          <w:rFonts w:ascii="Arial" w:hAnsi="Arial" w:cs="Arial"/>
          <w:bCs/>
          <w:sz w:val="28"/>
          <w:szCs w:val="28"/>
        </w:rPr>
        <w:t xml:space="preserve"> </w:t>
      </w:r>
      <w:r w:rsidRPr="00283E07">
        <w:rPr>
          <w:rFonts w:ascii="Arial" w:hAnsi="Arial" w:cs="Arial"/>
          <w:b/>
          <w:i/>
          <w:iCs/>
          <w:sz w:val="28"/>
          <w:szCs w:val="28"/>
        </w:rPr>
        <w:t>Β(2)(α)</w:t>
      </w:r>
      <w:r>
        <w:rPr>
          <w:rFonts w:ascii="Arial" w:hAnsi="Arial" w:cs="Arial"/>
          <w:bCs/>
          <w:sz w:val="28"/>
          <w:szCs w:val="28"/>
        </w:rPr>
        <w:t xml:space="preserve"> του </w:t>
      </w:r>
      <w:r w:rsidR="005A1DE8">
        <w:rPr>
          <w:rFonts w:ascii="Arial" w:hAnsi="Arial" w:cs="Arial"/>
          <w:bCs/>
          <w:sz w:val="28"/>
          <w:szCs w:val="28"/>
        </w:rPr>
        <w:t>ως</w:t>
      </w:r>
      <w:r w:rsidR="00A55849">
        <w:rPr>
          <w:rFonts w:ascii="Arial" w:hAnsi="Arial" w:cs="Arial"/>
          <w:bCs/>
          <w:sz w:val="28"/>
          <w:szCs w:val="28"/>
        </w:rPr>
        <w:t xml:space="preserve"> άνω</w:t>
      </w:r>
      <w:r w:rsidR="005A1DE8">
        <w:rPr>
          <w:rFonts w:ascii="Arial" w:hAnsi="Arial" w:cs="Arial"/>
          <w:bCs/>
          <w:sz w:val="28"/>
          <w:szCs w:val="28"/>
        </w:rPr>
        <w:t xml:space="preserve"> ΄</w:t>
      </w:r>
      <w:proofErr w:type="spellStart"/>
      <w:r w:rsidR="005A1DE8">
        <w:rPr>
          <w:rFonts w:ascii="Arial" w:hAnsi="Arial" w:cs="Arial"/>
          <w:bCs/>
          <w:sz w:val="28"/>
          <w:szCs w:val="28"/>
        </w:rPr>
        <w:t>Αρθρου</w:t>
      </w:r>
      <w:proofErr w:type="spellEnd"/>
      <w:r w:rsidR="00BE3720">
        <w:rPr>
          <w:rFonts w:ascii="Arial" w:hAnsi="Arial" w:cs="Arial"/>
          <w:bCs/>
          <w:sz w:val="28"/>
          <w:szCs w:val="28"/>
        </w:rPr>
        <w:t xml:space="preserve">.  Δηλαδή, </w:t>
      </w:r>
      <w:r>
        <w:rPr>
          <w:rFonts w:ascii="Arial" w:hAnsi="Arial" w:cs="Arial"/>
          <w:bCs/>
          <w:sz w:val="28"/>
          <w:szCs w:val="28"/>
        </w:rPr>
        <w:t xml:space="preserve">αυτός που διαφωνεί με την αποζημίωση που του προσφέρεται, δεν κωλύεται από του να λάβει το προσφερόμενο ποσό </w:t>
      </w:r>
      <w:r w:rsidR="005A1DE8">
        <w:rPr>
          <w:rFonts w:ascii="Arial" w:hAnsi="Arial" w:cs="Arial"/>
          <w:bCs/>
          <w:sz w:val="28"/>
          <w:szCs w:val="28"/>
        </w:rPr>
        <w:t xml:space="preserve">υπό την επιφύλαξη να προσφύγει </w:t>
      </w:r>
      <w:r>
        <w:rPr>
          <w:rFonts w:ascii="Arial" w:hAnsi="Arial" w:cs="Arial"/>
          <w:bCs/>
          <w:sz w:val="28"/>
          <w:szCs w:val="28"/>
        </w:rPr>
        <w:t xml:space="preserve">στη συνέχεια στο αρμόδιο Επαρχιακό Δικαστήριο </w:t>
      </w:r>
      <w:r w:rsidR="005A1DE8">
        <w:rPr>
          <w:rFonts w:ascii="Arial" w:hAnsi="Arial" w:cs="Arial"/>
          <w:bCs/>
          <w:sz w:val="28"/>
          <w:szCs w:val="28"/>
        </w:rPr>
        <w:t xml:space="preserve">για </w:t>
      </w:r>
      <w:r>
        <w:rPr>
          <w:rFonts w:ascii="Arial" w:hAnsi="Arial" w:cs="Arial"/>
          <w:bCs/>
          <w:sz w:val="28"/>
          <w:szCs w:val="28"/>
        </w:rPr>
        <w:t>να καθορίσει το ορθό ποσό της δίκαιης και εύλογης αποζημίωσης</w:t>
      </w:r>
      <w:r w:rsidR="005A1DE8">
        <w:rPr>
          <w:rFonts w:ascii="Arial" w:hAnsi="Arial" w:cs="Arial"/>
          <w:bCs/>
          <w:sz w:val="28"/>
          <w:szCs w:val="28"/>
        </w:rPr>
        <w:t>,</w:t>
      </w:r>
      <w:r>
        <w:rPr>
          <w:rFonts w:ascii="Arial" w:hAnsi="Arial" w:cs="Arial"/>
          <w:bCs/>
          <w:sz w:val="28"/>
          <w:szCs w:val="28"/>
        </w:rPr>
        <w:t xml:space="preserve"> που ο υφιστάμενος </w:t>
      </w:r>
      <w:proofErr w:type="spellStart"/>
      <w:r>
        <w:rPr>
          <w:rFonts w:ascii="Arial" w:hAnsi="Arial" w:cs="Arial"/>
          <w:bCs/>
          <w:sz w:val="28"/>
          <w:szCs w:val="28"/>
        </w:rPr>
        <w:t>πάροχος</w:t>
      </w:r>
      <w:proofErr w:type="spellEnd"/>
      <w:r>
        <w:rPr>
          <w:rFonts w:ascii="Arial" w:hAnsi="Arial" w:cs="Arial"/>
          <w:bCs/>
          <w:sz w:val="28"/>
          <w:szCs w:val="28"/>
        </w:rPr>
        <w:t xml:space="preserve"> δικαιούται. </w:t>
      </w:r>
      <w:r w:rsidR="00BE3720">
        <w:rPr>
          <w:rFonts w:ascii="Arial" w:hAnsi="Arial" w:cs="Arial"/>
          <w:bCs/>
          <w:sz w:val="28"/>
          <w:szCs w:val="28"/>
        </w:rPr>
        <w:t>Προκύπτει ως λογική συνέπεια των πιο πάνω, πως το</w:t>
      </w:r>
      <w:r>
        <w:rPr>
          <w:rFonts w:ascii="Arial" w:hAnsi="Arial" w:cs="Arial"/>
          <w:bCs/>
          <w:sz w:val="28"/>
          <w:szCs w:val="28"/>
        </w:rPr>
        <w:t xml:space="preserve"> Επαρχιακό Δικαστήριο</w:t>
      </w:r>
      <w:r w:rsidR="00283E07">
        <w:rPr>
          <w:rFonts w:ascii="Arial" w:hAnsi="Arial" w:cs="Arial"/>
          <w:bCs/>
          <w:sz w:val="28"/>
          <w:szCs w:val="28"/>
        </w:rPr>
        <w:t>,</w:t>
      </w:r>
      <w:r>
        <w:rPr>
          <w:rFonts w:ascii="Arial" w:hAnsi="Arial" w:cs="Arial"/>
          <w:bCs/>
          <w:sz w:val="28"/>
          <w:szCs w:val="28"/>
        </w:rPr>
        <w:t xml:space="preserve"> </w:t>
      </w:r>
      <w:proofErr w:type="spellStart"/>
      <w:r>
        <w:rPr>
          <w:rFonts w:ascii="Arial" w:hAnsi="Arial" w:cs="Arial"/>
          <w:bCs/>
          <w:sz w:val="28"/>
          <w:szCs w:val="28"/>
        </w:rPr>
        <w:t>καθηκόντως</w:t>
      </w:r>
      <w:proofErr w:type="spellEnd"/>
      <w:r>
        <w:rPr>
          <w:rFonts w:ascii="Arial" w:hAnsi="Arial" w:cs="Arial"/>
          <w:bCs/>
          <w:sz w:val="28"/>
          <w:szCs w:val="28"/>
        </w:rPr>
        <w:t xml:space="preserve"> δεν </w:t>
      </w:r>
      <w:r w:rsidR="00BE3720">
        <w:rPr>
          <w:rFonts w:ascii="Arial" w:hAnsi="Arial" w:cs="Arial"/>
          <w:bCs/>
          <w:sz w:val="28"/>
          <w:szCs w:val="28"/>
        </w:rPr>
        <w:t xml:space="preserve">μπορεί να περιοριστεί </w:t>
      </w:r>
      <w:r w:rsidR="00283E07">
        <w:rPr>
          <w:rFonts w:ascii="Arial" w:hAnsi="Arial" w:cs="Arial"/>
          <w:bCs/>
          <w:sz w:val="28"/>
          <w:szCs w:val="28"/>
        </w:rPr>
        <w:t xml:space="preserve">και </w:t>
      </w:r>
      <w:r w:rsidR="00BE3720">
        <w:rPr>
          <w:rFonts w:ascii="Arial" w:hAnsi="Arial" w:cs="Arial"/>
          <w:bCs/>
          <w:sz w:val="28"/>
          <w:szCs w:val="28"/>
        </w:rPr>
        <w:t xml:space="preserve">να μην εξετάσει εάν </w:t>
      </w:r>
      <w:r>
        <w:rPr>
          <w:rFonts w:ascii="Arial" w:hAnsi="Arial" w:cs="Arial"/>
          <w:bCs/>
          <w:sz w:val="28"/>
          <w:szCs w:val="28"/>
        </w:rPr>
        <w:t>τα κριτήρια</w:t>
      </w:r>
      <w:r w:rsidR="005A1DE8">
        <w:rPr>
          <w:rFonts w:ascii="Arial" w:hAnsi="Arial" w:cs="Arial"/>
          <w:bCs/>
          <w:sz w:val="28"/>
          <w:szCs w:val="28"/>
        </w:rPr>
        <w:t xml:space="preserve"> καθορισμού της εύλογης και δίκαιης αποζημίωσης εμπίπτουν στο πλαίσιο του Νόμου</w:t>
      </w:r>
      <w:r>
        <w:rPr>
          <w:rFonts w:ascii="Arial" w:hAnsi="Arial" w:cs="Arial"/>
          <w:bCs/>
          <w:sz w:val="28"/>
          <w:szCs w:val="28"/>
        </w:rPr>
        <w:t xml:space="preserve"> </w:t>
      </w:r>
      <w:r w:rsidR="005A1DE8">
        <w:rPr>
          <w:rFonts w:ascii="Arial" w:hAnsi="Arial" w:cs="Arial"/>
          <w:bCs/>
          <w:sz w:val="28"/>
          <w:szCs w:val="28"/>
        </w:rPr>
        <w:t xml:space="preserve">και </w:t>
      </w:r>
      <w:r w:rsidR="00BA7C09">
        <w:rPr>
          <w:rFonts w:ascii="Arial" w:hAnsi="Arial" w:cs="Arial"/>
          <w:bCs/>
          <w:sz w:val="28"/>
          <w:szCs w:val="28"/>
        </w:rPr>
        <w:t xml:space="preserve">κατά πόσο </w:t>
      </w:r>
      <w:r>
        <w:rPr>
          <w:rFonts w:ascii="Arial" w:hAnsi="Arial" w:cs="Arial"/>
          <w:bCs/>
          <w:sz w:val="28"/>
          <w:szCs w:val="28"/>
        </w:rPr>
        <w:t>ορθ</w:t>
      </w:r>
      <w:r w:rsidR="005A1DE8">
        <w:rPr>
          <w:rFonts w:ascii="Arial" w:hAnsi="Arial" w:cs="Arial"/>
          <w:bCs/>
          <w:sz w:val="28"/>
          <w:szCs w:val="28"/>
        </w:rPr>
        <w:t>ώς</w:t>
      </w:r>
      <w:r>
        <w:rPr>
          <w:rFonts w:ascii="Arial" w:hAnsi="Arial" w:cs="Arial"/>
          <w:bCs/>
          <w:sz w:val="28"/>
          <w:szCs w:val="28"/>
        </w:rPr>
        <w:t xml:space="preserve"> εφα</w:t>
      </w:r>
      <w:r w:rsidR="00CF64E0">
        <w:rPr>
          <w:rFonts w:ascii="Arial" w:hAnsi="Arial" w:cs="Arial"/>
          <w:bCs/>
          <w:sz w:val="28"/>
          <w:szCs w:val="28"/>
        </w:rPr>
        <w:t>ρμ</w:t>
      </w:r>
      <w:r>
        <w:rPr>
          <w:rFonts w:ascii="Arial" w:hAnsi="Arial" w:cs="Arial"/>
          <w:bCs/>
          <w:sz w:val="28"/>
          <w:szCs w:val="28"/>
        </w:rPr>
        <w:t>όστηκαν σε μια συγκεκριμένη περίπτωση λεωφορειούχου</w:t>
      </w:r>
      <w:r w:rsidR="00BE3720">
        <w:rPr>
          <w:rFonts w:ascii="Arial" w:hAnsi="Arial" w:cs="Arial"/>
          <w:bCs/>
          <w:sz w:val="28"/>
          <w:szCs w:val="28"/>
        </w:rPr>
        <w:t>.  Θ</w:t>
      </w:r>
      <w:r>
        <w:rPr>
          <w:rFonts w:ascii="Arial" w:hAnsi="Arial" w:cs="Arial"/>
          <w:bCs/>
          <w:sz w:val="28"/>
          <w:szCs w:val="28"/>
        </w:rPr>
        <w:t xml:space="preserve">α εξετάσει </w:t>
      </w:r>
      <w:r w:rsidR="00BE3720">
        <w:rPr>
          <w:rFonts w:ascii="Arial" w:hAnsi="Arial" w:cs="Arial"/>
          <w:bCs/>
          <w:sz w:val="28"/>
          <w:szCs w:val="28"/>
        </w:rPr>
        <w:t xml:space="preserve">περαιτέρω, </w:t>
      </w:r>
      <w:r>
        <w:rPr>
          <w:rFonts w:ascii="Arial" w:hAnsi="Arial" w:cs="Arial"/>
          <w:bCs/>
          <w:sz w:val="28"/>
          <w:szCs w:val="28"/>
        </w:rPr>
        <w:t>αν το συνολικό ποσό που προσφέρθηκε στο συγκεκριμένο λεωφορειούχο αποτελεί δίκαιη και εύλογη αποζημίωση.</w:t>
      </w:r>
      <w:r w:rsidR="00AB7097">
        <w:rPr>
          <w:rFonts w:ascii="Arial" w:hAnsi="Arial" w:cs="Arial"/>
          <w:bCs/>
          <w:sz w:val="28"/>
          <w:szCs w:val="28"/>
        </w:rPr>
        <w:t xml:space="preserve"> </w:t>
      </w:r>
    </w:p>
    <w:p w14:paraId="7B1B1C4B" w14:textId="77777777" w:rsidR="003A1E5A" w:rsidRDefault="003A1E5A" w:rsidP="00EC1DAE">
      <w:pPr>
        <w:spacing w:line="480" w:lineRule="auto"/>
        <w:ind w:right="-306"/>
        <w:jc w:val="both"/>
        <w:rPr>
          <w:rFonts w:ascii="Arial" w:hAnsi="Arial" w:cs="Arial"/>
          <w:bCs/>
          <w:sz w:val="28"/>
          <w:szCs w:val="28"/>
        </w:rPr>
      </w:pPr>
    </w:p>
    <w:p w14:paraId="3E3A3EF3" w14:textId="77777777" w:rsidR="00D636EF" w:rsidRDefault="00C91F8C" w:rsidP="00EC1DAE">
      <w:pPr>
        <w:spacing w:line="480" w:lineRule="auto"/>
        <w:ind w:right="-306"/>
        <w:jc w:val="both"/>
        <w:rPr>
          <w:rFonts w:ascii="Arial" w:hAnsi="Arial" w:cs="Arial"/>
          <w:bCs/>
          <w:sz w:val="28"/>
          <w:szCs w:val="28"/>
        </w:rPr>
      </w:pPr>
      <w:r>
        <w:rPr>
          <w:rFonts w:ascii="Arial" w:hAnsi="Arial" w:cs="Arial"/>
          <w:bCs/>
          <w:sz w:val="28"/>
          <w:szCs w:val="28"/>
        </w:rPr>
        <w:t xml:space="preserve">Η διαδικασία που ο Νόμος καθόρισε ως ακολουθητέα, για οποιονδήποτε διαφωνεί με το ποσό της αποζημίωσης που του προσφέρει η Αναθέτουσα </w:t>
      </w:r>
      <w:r>
        <w:rPr>
          <w:rFonts w:ascii="Arial" w:hAnsi="Arial" w:cs="Arial"/>
          <w:bCs/>
          <w:sz w:val="28"/>
          <w:szCs w:val="28"/>
        </w:rPr>
        <w:lastRenderedPageBreak/>
        <w:t>Αρχή, είναι άρρηκτα συνδεδεμένη με τη διαδικασία στο Επαρχιακό Δικαστήριο που προνοείται στην επιφύλαξη του ΄</w:t>
      </w:r>
      <w:proofErr w:type="spellStart"/>
      <w:r>
        <w:rPr>
          <w:rFonts w:ascii="Arial" w:hAnsi="Arial" w:cs="Arial"/>
          <w:bCs/>
          <w:sz w:val="28"/>
          <w:szCs w:val="28"/>
        </w:rPr>
        <w:t>Αρθρου</w:t>
      </w:r>
      <w:proofErr w:type="spellEnd"/>
      <w:r>
        <w:rPr>
          <w:rFonts w:ascii="Arial" w:hAnsi="Arial" w:cs="Arial"/>
          <w:bCs/>
          <w:sz w:val="28"/>
          <w:szCs w:val="28"/>
        </w:rPr>
        <w:t xml:space="preserve"> και </w:t>
      </w:r>
      <w:proofErr w:type="spellStart"/>
      <w:r>
        <w:rPr>
          <w:rFonts w:ascii="Arial" w:hAnsi="Arial" w:cs="Arial"/>
          <w:bCs/>
          <w:sz w:val="28"/>
          <w:szCs w:val="28"/>
        </w:rPr>
        <w:t>γι΄αυτό</w:t>
      </w:r>
      <w:proofErr w:type="spellEnd"/>
      <w:r>
        <w:rPr>
          <w:rFonts w:ascii="Arial" w:hAnsi="Arial" w:cs="Arial"/>
          <w:bCs/>
          <w:sz w:val="28"/>
          <w:szCs w:val="28"/>
        </w:rPr>
        <w:t>, η διαφορά των διαδίκων ευρίσκεται εκτός της δικαιοδοσίας του Διοικητικού Δικαστηρίου και εμπίπτει στη δικαιοδοσία του Επαρχιακού Δικαστηρίου.</w:t>
      </w:r>
      <w:r w:rsidR="003A1E5A">
        <w:rPr>
          <w:rFonts w:ascii="Arial" w:hAnsi="Arial" w:cs="Arial"/>
          <w:bCs/>
          <w:sz w:val="28"/>
          <w:szCs w:val="28"/>
        </w:rPr>
        <w:t xml:space="preserve">  Αυτό προκύπτει και από</w:t>
      </w:r>
      <w:r w:rsidR="00AB7097">
        <w:rPr>
          <w:rFonts w:ascii="Arial" w:hAnsi="Arial" w:cs="Arial"/>
          <w:bCs/>
          <w:sz w:val="28"/>
          <w:szCs w:val="28"/>
        </w:rPr>
        <w:t xml:space="preserve"> την ίδια την επιφύλαξη, δηλαδή το </w:t>
      </w:r>
      <w:r w:rsidR="003A1E5A">
        <w:rPr>
          <w:rFonts w:ascii="Arial" w:hAnsi="Arial" w:cs="Arial"/>
          <w:bCs/>
          <w:sz w:val="28"/>
          <w:szCs w:val="28"/>
        </w:rPr>
        <w:t xml:space="preserve">«νοείται» που ακολουθεί της κύριας πρόνοιας (α) ανωτέρω, ακριβώς ως επεξήγηση της ακολουθητέας διαδικασίας (και δικαιοδοσίας) </w:t>
      </w:r>
      <w:r w:rsidR="00D636EF">
        <w:rPr>
          <w:rFonts w:ascii="Arial" w:hAnsi="Arial" w:cs="Arial"/>
          <w:bCs/>
          <w:sz w:val="28"/>
          <w:szCs w:val="28"/>
        </w:rPr>
        <w:t>για όποιον διαφωνεί.</w:t>
      </w:r>
    </w:p>
    <w:p w14:paraId="64CF20EB" w14:textId="77777777" w:rsidR="00C91F8C" w:rsidRDefault="00C91F8C" w:rsidP="00EC1DAE">
      <w:pPr>
        <w:spacing w:line="240" w:lineRule="auto"/>
        <w:ind w:right="-306"/>
        <w:jc w:val="both"/>
        <w:rPr>
          <w:rFonts w:ascii="Arial" w:hAnsi="Arial" w:cs="Arial"/>
          <w:bCs/>
          <w:sz w:val="28"/>
          <w:szCs w:val="28"/>
        </w:rPr>
      </w:pPr>
    </w:p>
    <w:p w14:paraId="12A6EFE2" w14:textId="037AB76C" w:rsidR="00C91F8C" w:rsidRDefault="00C91F8C" w:rsidP="00EC1DAE">
      <w:pPr>
        <w:spacing w:line="480" w:lineRule="auto"/>
        <w:ind w:right="-306"/>
        <w:jc w:val="both"/>
        <w:rPr>
          <w:rFonts w:ascii="Arial" w:hAnsi="Arial" w:cs="Arial"/>
          <w:bCs/>
          <w:sz w:val="28"/>
          <w:szCs w:val="28"/>
        </w:rPr>
      </w:pPr>
      <w:r>
        <w:rPr>
          <w:rFonts w:ascii="Arial" w:hAnsi="Arial" w:cs="Arial"/>
          <w:bCs/>
          <w:sz w:val="28"/>
          <w:szCs w:val="28"/>
        </w:rPr>
        <w:t>Στην</w:t>
      </w:r>
      <w:r w:rsidRPr="00C91F8C">
        <w:rPr>
          <w:rFonts w:ascii="Arial" w:hAnsi="Arial" w:cs="Arial"/>
          <w:bCs/>
          <w:sz w:val="28"/>
          <w:szCs w:val="28"/>
        </w:rPr>
        <w:t xml:space="preserve"> </w:t>
      </w:r>
      <w:r>
        <w:rPr>
          <w:rFonts w:ascii="Arial" w:hAnsi="Arial" w:cs="Arial"/>
          <w:b/>
          <w:i/>
          <w:iCs/>
          <w:sz w:val="28"/>
          <w:szCs w:val="28"/>
          <w:lang w:val="en-US"/>
        </w:rPr>
        <w:t>F</w:t>
      </w:r>
      <w:r w:rsidRPr="00C91F8C">
        <w:rPr>
          <w:rFonts w:ascii="Arial" w:hAnsi="Arial" w:cs="Arial"/>
          <w:b/>
          <w:i/>
          <w:iCs/>
          <w:sz w:val="28"/>
          <w:szCs w:val="28"/>
        </w:rPr>
        <w:t>.</w:t>
      </w:r>
      <w:r>
        <w:rPr>
          <w:rFonts w:ascii="Arial" w:hAnsi="Arial" w:cs="Arial"/>
          <w:b/>
          <w:i/>
          <w:iCs/>
          <w:sz w:val="28"/>
          <w:szCs w:val="28"/>
          <w:lang w:val="en-US"/>
        </w:rPr>
        <w:t>P</w:t>
      </w:r>
      <w:r w:rsidRPr="00C91F8C">
        <w:rPr>
          <w:rFonts w:ascii="Arial" w:hAnsi="Arial" w:cs="Arial"/>
          <w:b/>
          <w:i/>
          <w:iCs/>
          <w:sz w:val="28"/>
          <w:szCs w:val="28"/>
        </w:rPr>
        <w:t>.</w:t>
      </w:r>
      <w:r>
        <w:rPr>
          <w:rFonts w:ascii="Arial" w:hAnsi="Arial" w:cs="Arial"/>
          <w:b/>
          <w:i/>
          <w:iCs/>
          <w:sz w:val="28"/>
          <w:szCs w:val="28"/>
          <w:lang w:val="en-US"/>
        </w:rPr>
        <w:t>P</w:t>
      </w:r>
      <w:r w:rsidRPr="00C91F8C">
        <w:rPr>
          <w:rFonts w:ascii="Arial" w:hAnsi="Arial" w:cs="Arial"/>
          <w:b/>
          <w:i/>
          <w:iCs/>
          <w:sz w:val="28"/>
          <w:szCs w:val="28"/>
        </w:rPr>
        <w:t xml:space="preserve">. </w:t>
      </w:r>
      <w:r>
        <w:rPr>
          <w:rFonts w:ascii="Arial" w:hAnsi="Arial" w:cs="Arial"/>
          <w:b/>
          <w:i/>
          <w:iCs/>
          <w:sz w:val="28"/>
          <w:szCs w:val="28"/>
          <w:lang w:val="en-US"/>
        </w:rPr>
        <w:t>Fish</w:t>
      </w:r>
      <w:r w:rsidRPr="00C91F8C">
        <w:rPr>
          <w:rFonts w:ascii="Arial" w:hAnsi="Arial" w:cs="Arial"/>
          <w:b/>
          <w:i/>
          <w:iCs/>
          <w:sz w:val="28"/>
          <w:szCs w:val="28"/>
        </w:rPr>
        <w:t xml:space="preserve"> </w:t>
      </w:r>
      <w:r>
        <w:rPr>
          <w:rFonts w:ascii="Arial" w:hAnsi="Arial" w:cs="Arial"/>
          <w:b/>
          <w:i/>
          <w:iCs/>
          <w:sz w:val="28"/>
          <w:szCs w:val="28"/>
          <w:lang w:val="en-US"/>
        </w:rPr>
        <w:t>Processing</w:t>
      </w:r>
      <w:r w:rsidRPr="00C91F8C">
        <w:rPr>
          <w:rFonts w:ascii="Arial" w:hAnsi="Arial" w:cs="Arial"/>
          <w:b/>
          <w:i/>
          <w:iCs/>
          <w:sz w:val="28"/>
          <w:szCs w:val="28"/>
        </w:rPr>
        <w:t xml:space="preserve"> </w:t>
      </w:r>
      <w:r>
        <w:rPr>
          <w:rFonts w:ascii="Arial" w:hAnsi="Arial" w:cs="Arial"/>
          <w:b/>
          <w:i/>
          <w:iCs/>
          <w:sz w:val="28"/>
          <w:szCs w:val="28"/>
          <w:lang w:val="en-US"/>
        </w:rPr>
        <w:t>Ltd</w:t>
      </w:r>
      <w:r w:rsidRPr="00C91F8C">
        <w:rPr>
          <w:rFonts w:ascii="Arial" w:hAnsi="Arial" w:cs="Arial"/>
          <w:b/>
          <w:i/>
          <w:iCs/>
          <w:sz w:val="28"/>
          <w:szCs w:val="28"/>
        </w:rPr>
        <w:t xml:space="preserve"> </w:t>
      </w:r>
      <w:r>
        <w:rPr>
          <w:rFonts w:ascii="Arial" w:hAnsi="Arial" w:cs="Arial"/>
          <w:b/>
          <w:i/>
          <w:iCs/>
          <w:sz w:val="28"/>
          <w:szCs w:val="28"/>
          <w:lang w:val="en-US"/>
        </w:rPr>
        <w:t>v</w:t>
      </w:r>
      <w:r w:rsidRPr="00C91F8C">
        <w:rPr>
          <w:rFonts w:ascii="Arial" w:hAnsi="Arial" w:cs="Arial"/>
          <w:b/>
          <w:i/>
          <w:iCs/>
          <w:sz w:val="28"/>
          <w:szCs w:val="28"/>
        </w:rPr>
        <w:t xml:space="preserve">. </w:t>
      </w:r>
      <w:r>
        <w:rPr>
          <w:rFonts w:ascii="Arial" w:hAnsi="Arial" w:cs="Arial"/>
          <w:b/>
          <w:i/>
          <w:iCs/>
          <w:sz w:val="28"/>
          <w:szCs w:val="28"/>
        </w:rPr>
        <w:t>Κυπριακής</w:t>
      </w:r>
      <w:r w:rsidRPr="00C91F8C">
        <w:rPr>
          <w:rFonts w:ascii="Arial" w:hAnsi="Arial" w:cs="Arial"/>
          <w:b/>
          <w:i/>
          <w:iCs/>
          <w:sz w:val="28"/>
          <w:szCs w:val="28"/>
        </w:rPr>
        <w:t xml:space="preserve"> </w:t>
      </w:r>
      <w:r>
        <w:rPr>
          <w:rFonts w:ascii="Arial" w:hAnsi="Arial" w:cs="Arial"/>
          <w:b/>
          <w:i/>
          <w:iCs/>
          <w:sz w:val="28"/>
          <w:szCs w:val="28"/>
        </w:rPr>
        <w:t xml:space="preserve">Δημοκρατίας (2005)3 Α.Α.Δ. 151, </w:t>
      </w:r>
      <w:r>
        <w:rPr>
          <w:rFonts w:ascii="Arial" w:hAnsi="Arial" w:cs="Arial"/>
          <w:bCs/>
          <w:sz w:val="28"/>
          <w:szCs w:val="28"/>
        </w:rPr>
        <w:t>αναφέρθηκαν τα εξής:</w:t>
      </w:r>
    </w:p>
    <w:p w14:paraId="15E8456F" w14:textId="31B13FA0" w:rsidR="00A72BD0" w:rsidRPr="00A72BD0" w:rsidRDefault="00A72BD0" w:rsidP="00EC1DAE">
      <w:pPr>
        <w:pStyle w:val="apapaoi"/>
        <w:spacing w:before="0" w:beforeAutospacing="0" w:after="0" w:afterAutospacing="0"/>
        <w:ind w:left="567" w:right="-306"/>
        <w:jc w:val="both"/>
        <w:rPr>
          <w:rFonts w:asciiTheme="minorBidi" w:hAnsiTheme="minorBidi" w:cstheme="minorBidi"/>
          <w:color w:val="000000"/>
          <w:sz w:val="28"/>
          <w:szCs w:val="28"/>
        </w:rPr>
      </w:pPr>
      <w:r w:rsidRPr="00A72BD0">
        <w:rPr>
          <w:rFonts w:asciiTheme="minorBidi" w:hAnsiTheme="minorBidi" w:cstheme="minorBidi"/>
          <w:color w:val="000000"/>
          <w:sz w:val="28"/>
          <w:szCs w:val="28"/>
        </w:rPr>
        <w:t xml:space="preserve">«Το πρωτόδικο Δικαστήριο ασχολήθηκε ουσιαστικά με το πρώτο </w:t>
      </w:r>
      <w:proofErr w:type="spellStart"/>
      <w:r w:rsidRPr="00A72BD0">
        <w:rPr>
          <w:rFonts w:asciiTheme="minorBidi" w:hAnsiTheme="minorBidi" w:cstheme="minorBidi"/>
          <w:color w:val="000000"/>
          <w:sz w:val="28"/>
          <w:szCs w:val="28"/>
        </w:rPr>
        <w:t>τεθέν</w:t>
      </w:r>
      <w:proofErr w:type="spellEnd"/>
      <w:r w:rsidRPr="00A72BD0">
        <w:rPr>
          <w:rFonts w:asciiTheme="minorBidi" w:hAnsiTheme="minorBidi" w:cstheme="minorBidi"/>
          <w:color w:val="000000"/>
          <w:sz w:val="28"/>
          <w:szCs w:val="28"/>
        </w:rPr>
        <w:t xml:space="preserve"> ζήτημα. Ως προς τα εναλλακτικά ανέφερε:-</w:t>
      </w:r>
    </w:p>
    <w:p w14:paraId="0ABC6A2D" w14:textId="77777777" w:rsidR="00A72BD0" w:rsidRPr="00A72BD0" w:rsidRDefault="00A72BD0" w:rsidP="00EC1DAE">
      <w:pPr>
        <w:pStyle w:val="apapaoi"/>
        <w:spacing w:before="0" w:beforeAutospacing="0" w:after="0" w:afterAutospacing="0"/>
        <w:ind w:left="567" w:right="-306"/>
        <w:jc w:val="both"/>
        <w:rPr>
          <w:rFonts w:asciiTheme="minorBidi" w:hAnsiTheme="minorBidi" w:cstheme="minorBidi"/>
          <w:color w:val="000000"/>
          <w:sz w:val="28"/>
          <w:szCs w:val="28"/>
        </w:rPr>
      </w:pPr>
      <w:r w:rsidRPr="00A72BD0">
        <w:rPr>
          <w:rFonts w:asciiTheme="minorBidi" w:hAnsiTheme="minorBidi" w:cstheme="minorBidi"/>
          <w:color w:val="000000"/>
          <w:sz w:val="28"/>
          <w:szCs w:val="28"/>
        </w:rPr>
        <w:t> </w:t>
      </w:r>
    </w:p>
    <w:p w14:paraId="7941F252" w14:textId="77777777" w:rsidR="00A72BD0" w:rsidRPr="00A72BD0" w:rsidRDefault="00A72BD0" w:rsidP="00EC1DAE">
      <w:pPr>
        <w:pStyle w:val="a"/>
        <w:spacing w:before="0" w:beforeAutospacing="0" w:after="0" w:afterAutospacing="0"/>
        <w:ind w:left="567" w:right="-306"/>
        <w:jc w:val="both"/>
        <w:rPr>
          <w:rFonts w:asciiTheme="minorBidi" w:hAnsiTheme="minorBidi" w:cstheme="minorBidi"/>
          <w:color w:val="000000"/>
          <w:sz w:val="28"/>
          <w:szCs w:val="28"/>
        </w:rPr>
      </w:pPr>
      <w:r w:rsidRPr="00A72BD0">
        <w:rPr>
          <w:rFonts w:asciiTheme="minorBidi" w:hAnsiTheme="minorBidi" w:cstheme="minorBidi"/>
          <w:color w:val="000000"/>
          <w:sz w:val="28"/>
          <w:szCs w:val="28"/>
        </w:rPr>
        <w:t xml:space="preserve">«Θα με απασχολήσει μόνο το πρώτο ζήτημα, της απόφασης </w:t>
      </w:r>
      <w:proofErr w:type="spellStart"/>
      <w:r w:rsidRPr="00A72BD0">
        <w:rPr>
          <w:rFonts w:asciiTheme="minorBidi" w:hAnsiTheme="minorBidi" w:cstheme="minorBidi"/>
          <w:color w:val="000000"/>
          <w:sz w:val="28"/>
          <w:szCs w:val="28"/>
        </w:rPr>
        <w:t>ημερ</w:t>
      </w:r>
      <w:proofErr w:type="spellEnd"/>
      <w:r w:rsidRPr="00A72BD0">
        <w:rPr>
          <w:rFonts w:asciiTheme="minorBidi" w:hAnsiTheme="minorBidi" w:cstheme="minorBidi"/>
          <w:color w:val="000000"/>
          <w:sz w:val="28"/>
          <w:szCs w:val="28"/>
        </w:rPr>
        <w:t xml:space="preserve">. 31 </w:t>
      </w:r>
      <w:proofErr w:type="spellStart"/>
      <w:r w:rsidRPr="00A72BD0">
        <w:rPr>
          <w:rFonts w:asciiTheme="minorBidi" w:hAnsiTheme="minorBidi" w:cstheme="minorBidi"/>
          <w:color w:val="000000"/>
          <w:sz w:val="28"/>
          <w:szCs w:val="28"/>
        </w:rPr>
        <w:t>Μαίου</w:t>
      </w:r>
      <w:proofErr w:type="spellEnd"/>
      <w:r w:rsidRPr="00A72BD0">
        <w:rPr>
          <w:rFonts w:asciiTheme="minorBidi" w:hAnsiTheme="minorBidi" w:cstheme="minorBidi"/>
          <w:color w:val="000000"/>
          <w:sz w:val="28"/>
          <w:szCs w:val="28"/>
        </w:rPr>
        <w:t xml:space="preserve"> 2000, δεδομένου ότι ενόψει αυτής δεν θα μπορούσε πλέον να τίθεται ζήτημα παράλειψης, ενώ ως προς την κατάσχεση είναι </w:t>
      </w:r>
      <w:proofErr w:type="spellStart"/>
      <w:r w:rsidRPr="00A72BD0">
        <w:rPr>
          <w:rFonts w:asciiTheme="minorBidi" w:hAnsiTheme="minorBidi" w:cstheme="minorBidi"/>
          <w:color w:val="000000"/>
          <w:sz w:val="28"/>
          <w:szCs w:val="28"/>
        </w:rPr>
        <w:t>νομολογημένο</w:t>
      </w:r>
      <w:proofErr w:type="spellEnd"/>
      <w:r w:rsidRPr="00A72BD0">
        <w:rPr>
          <w:rFonts w:asciiTheme="minorBidi" w:hAnsiTheme="minorBidi" w:cstheme="minorBidi"/>
          <w:color w:val="000000"/>
          <w:sz w:val="28"/>
          <w:szCs w:val="28"/>
        </w:rPr>
        <w:t xml:space="preserve"> πως σε τέτοιες περιπτώσεις η κατάσχεση δεν αποτελεί εκτελεστή διοικητική πράξη. Παρήλθε άλλωστε προ πολλού ο χρόνος προσβολής.</w:t>
      </w:r>
    </w:p>
    <w:p w14:paraId="71FA39E8" w14:textId="77777777" w:rsidR="00A72BD0" w:rsidRPr="00A72BD0" w:rsidRDefault="00A72BD0" w:rsidP="00EC1DAE">
      <w:pPr>
        <w:pStyle w:val="a"/>
        <w:spacing w:before="0" w:beforeAutospacing="0" w:after="0" w:afterAutospacing="0"/>
        <w:ind w:left="567" w:right="-306"/>
        <w:jc w:val="both"/>
        <w:rPr>
          <w:rFonts w:asciiTheme="minorBidi" w:hAnsiTheme="minorBidi" w:cstheme="minorBidi"/>
          <w:color w:val="000000"/>
          <w:sz w:val="28"/>
          <w:szCs w:val="28"/>
        </w:rPr>
      </w:pPr>
      <w:r w:rsidRPr="00A72BD0">
        <w:rPr>
          <w:rFonts w:asciiTheme="minorBidi" w:hAnsiTheme="minorBidi" w:cstheme="minorBidi"/>
          <w:color w:val="000000"/>
          <w:sz w:val="28"/>
          <w:szCs w:val="28"/>
        </w:rPr>
        <w:t> </w:t>
      </w:r>
    </w:p>
    <w:p w14:paraId="278C7EE1" w14:textId="77777777" w:rsidR="00A72BD0" w:rsidRPr="00A72BD0" w:rsidRDefault="00A72BD0" w:rsidP="00EC1DAE">
      <w:pPr>
        <w:pStyle w:val="a"/>
        <w:spacing w:before="0" w:beforeAutospacing="0" w:after="0" w:afterAutospacing="0"/>
        <w:ind w:left="567" w:right="-306"/>
        <w:jc w:val="both"/>
        <w:rPr>
          <w:rFonts w:asciiTheme="minorBidi" w:hAnsiTheme="minorBidi" w:cstheme="minorBidi"/>
          <w:color w:val="000000"/>
          <w:sz w:val="28"/>
          <w:szCs w:val="28"/>
        </w:rPr>
      </w:pPr>
      <w:r w:rsidRPr="00A72BD0">
        <w:rPr>
          <w:rFonts w:asciiTheme="minorBidi" w:hAnsiTheme="minorBidi" w:cstheme="minorBidi"/>
          <w:color w:val="000000"/>
          <w:sz w:val="28"/>
          <w:szCs w:val="28"/>
        </w:rPr>
        <w:t>Στην </w:t>
      </w:r>
      <w:r w:rsidRPr="00A72BD0">
        <w:rPr>
          <w:rFonts w:asciiTheme="minorBidi" w:hAnsiTheme="minorBidi" w:cstheme="minorBidi"/>
          <w:b/>
          <w:bCs/>
          <w:i/>
          <w:iCs/>
          <w:color w:val="000000"/>
          <w:sz w:val="28"/>
          <w:szCs w:val="28"/>
        </w:rPr>
        <w:t>Αριστοτέλους κ.ά. ν. Δημοκρατίας (1995) 3 Α.Α.Δ. 279 </w:t>
      </w:r>
      <w:r w:rsidRPr="00A72BD0">
        <w:rPr>
          <w:rFonts w:asciiTheme="minorBidi" w:hAnsiTheme="minorBidi" w:cstheme="minorBidi"/>
          <w:color w:val="000000"/>
          <w:sz w:val="28"/>
          <w:szCs w:val="28"/>
        </w:rPr>
        <w:t>η Ολομέλεια, με απόφαση του Κωνσταντινίδη Δ., ανέφερε σχετικά με την κατάσχεση τα εξής (στη σελ. 289):</w:t>
      </w:r>
    </w:p>
    <w:p w14:paraId="53EC527B" w14:textId="77777777" w:rsidR="00A72BD0" w:rsidRPr="00A72BD0" w:rsidRDefault="00A72BD0" w:rsidP="00EC1DAE">
      <w:pPr>
        <w:pStyle w:val="a"/>
        <w:spacing w:before="0" w:beforeAutospacing="0" w:after="0" w:afterAutospacing="0"/>
        <w:ind w:left="567" w:right="-306"/>
        <w:jc w:val="both"/>
        <w:rPr>
          <w:rFonts w:asciiTheme="minorBidi" w:hAnsiTheme="minorBidi" w:cstheme="minorBidi"/>
          <w:color w:val="000000"/>
          <w:sz w:val="28"/>
          <w:szCs w:val="28"/>
        </w:rPr>
      </w:pPr>
      <w:r w:rsidRPr="00A72BD0">
        <w:rPr>
          <w:rFonts w:asciiTheme="minorBidi" w:hAnsiTheme="minorBidi" w:cstheme="minorBidi"/>
          <w:color w:val="000000"/>
          <w:sz w:val="28"/>
          <w:szCs w:val="28"/>
        </w:rPr>
        <w:t> </w:t>
      </w:r>
    </w:p>
    <w:p w14:paraId="2C25233C" w14:textId="77777777" w:rsidR="00A72BD0" w:rsidRPr="00A72BD0" w:rsidRDefault="00A72BD0" w:rsidP="00EC1DAE">
      <w:pPr>
        <w:pStyle w:val="a"/>
        <w:spacing w:before="0" w:beforeAutospacing="0" w:after="0" w:afterAutospacing="0"/>
        <w:ind w:left="567" w:right="-306"/>
        <w:jc w:val="both"/>
        <w:rPr>
          <w:rFonts w:asciiTheme="minorBidi" w:hAnsiTheme="minorBidi" w:cstheme="minorBidi"/>
          <w:color w:val="000000"/>
          <w:sz w:val="28"/>
          <w:szCs w:val="28"/>
        </w:rPr>
      </w:pPr>
      <w:r w:rsidRPr="00A72BD0">
        <w:rPr>
          <w:rFonts w:asciiTheme="minorBidi" w:hAnsiTheme="minorBidi" w:cstheme="minorBidi"/>
          <w:color w:val="000000"/>
          <w:sz w:val="28"/>
          <w:szCs w:val="28"/>
        </w:rPr>
        <w:t xml:space="preserve">«Για τους λόγους που παραθέσαμε κρίνουμε πως, στο πλαίσιο του πλέγματος των διατάξεων του Νόμου 82/67, η κατάσχεση δεν είναι εκτελεστή διοικητική πράξη και δεν υπόκειται σε αναθεωρητικό έλεγχο δυνάμει του άρθρου 146 του Συντάγματος. Είναι γεγονός ότι η κατάσχεση αφ’ </w:t>
      </w:r>
      <w:proofErr w:type="spellStart"/>
      <w:r w:rsidRPr="00A72BD0">
        <w:rPr>
          <w:rFonts w:asciiTheme="minorBidi" w:hAnsiTheme="minorBidi" w:cstheme="minorBidi"/>
          <w:color w:val="000000"/>
          <w:sz w:val="28"/>
          <w:szCs w:val="28"/>
        </w:rPr>
        <w:t>εαυτής</w:t>
      </w:r>
      <w:proofErr w:type="spellEnd"/>
      <w:r w:rsidRPr="00A72BD0">
        <w:rPr>
          <w:rFonts w:asciiTheme="minorBidi" w:hAnsiTheme="minorBidi" w:cstheme="minorBidi"/>
          <w:color w:val="000000"/>
          <w:sz w:val="28"/>
          <w:szCs w:val="28"/>
        </w:rPr>
        <w:t xml:space="preserve"> στερεί την κατοχή του εμπορεύματος που κατάσχεται αλλά δεν είναι εξ αυτού του λόγου εκτελεστή διοικητική πράξη ενόψει της άρρηκτης σύνδεσής της προς τη δικαστική διαδικασία που προνοείται.»</w:t>
      </w:r>
    </w:p>
    <w:p w14:paraId="1E1F4457" w14:textId="77777777" w:rsidR="00C91F8C" w:rsidRDefault="00C91F8C" w:rsidP="00EC1DAE">
      <w:pPr>
        <w:spacing w:line="480" w:lineRule="auto"/>
        <w:ind w:right="-306"/>
        <w:jc w:val="both"/>
        <w:rPr>
          <w:rFonts w:ascii="Arial" w:hAnsi="Arial" w:cs="Arial"/>
          <w:bCs/>
          <w:sz w:val="28"/>
          <w:szCs w:val="28"/>
        </w:rPr>
      </w:pPr>
    </w:p>
    <w:p w14:paraId="3F601B0B" w14:textId="4A42149C" w:rsidR="00D636EF" w:rsidRPr="00D636EF" w:rsidRDefault="00D636EF" w:rsidP="00EC1DAE">
      <w:pPr>
        <w:spacing w:line="480" w:lineRule="auto"/>
        <w:ind w:right="-306"/>
        <w:jc w:val="both"/>
        <w:rPr>
          <w:rFonts w:ascii="Arial" w:hAnsi="Arial" w:cs="Arial"/>
          <w:bCs/>
          <w:sz w:val="28"/>
          <w:szCs w:val="28"/>
        </w:rPr>
      </w:pPr>
      <w:r>
        <w:rPr>
          <w:rFonts w:ascii="Arial" w:hAnsi="Arial" w:cs="Arial"/>
          <w:bCs/>
          <w:sz w:val="28"/>
          <w:szCs w:val="28"/>
        </w:rPr>
        <w:t>Παρατηρούμε</w:t>
      </w:r>
      <w:r w:rsidR="00361E0F">
        <w:rPr>
          <w:rFonts w:ascii="Arial" w:hAnsi="Arial" w:cs="Arial"/>
          <w:bCs/>
          <w:sz w:val="28"/>
          <w:szCs w:val="28"/>
        </w:rPr>
        <w:t>,</w:t>
      </w:r>
      <w:r>
        <w:rPr>
          <w:rFonts w:ascii="Arial" w:hAnsi="Arial" w:cs="Arial"/>
          <w:bCs/>
          <w:sz w:val="28"/>
          <w:szCs w:val="28"/>
        </w:rPr>
        <w:t xml:space="preserve"> πως και στην κρινόμενη περίπτωση υπάρχει συνάφεια της </w:t>
      </w:r>
      <w:proofErr w:type="spellStart"/>
      <w:r>
        <w:rPr>
          <w:rFonts w:ascii="Arial" w:hAnsi="Arial" w:cs="Arial"/>
          <w:bCs/>
          <w:sz w:val="28"/>
          <w:szCs w:val="28"/>
        </w:rPr>
        <w:t>προ</w:t>
      </w:r>
      <w:r w:rsidR="00FD66EF">
        <w:rPr>
          <w:rFonts w:ascii="Arial" w:hAnsi="Arial" w:cs="Arial"/>
          <w:bCs/>
          <w:sz w:val="28"/>
          <w:szCs w:val="28"/>
        </w:rPr>
        <w:t>ηγη</w:t>
      </w:r>
      <w:r>
        <w:rPr>
          <w:rFonts w:ascii="Arial" w:hAnsi="Arial" w:cs="Arial"/>
          <w:bCs/>
          <w:sz w:val="28"/>
          <w:szCs w:val="28"/>
        </w:rPr>
        <w:t>θείσας</w:t>
      </w:r>
      <w:proofErr w:type="spellEnd"/>
      <w:r>
        <w:rPr>
          <w:rFonts w:ascii="Arial" w:hAnsi="Arial" w:cs="Arial"/>
          <w:bCs/>
          <w:sz w:val="28"/>
          <w:szCs w:val="28"/>
        </w:rPr>
        <w:t xml:space="preserve"> απόφασης καθορισμού κριτηρίων και υπολογισμού της αποζημίωσης με τη δικαστική διαδικασία που προβλέπεται για εκείνο που έχει παράπονο ως προς το ύψος της αποζημίωσης.</w:t>
      </w:r>
    </w:p>
    <w:p w14:paraId="736FA53D" w14:textId="77777777" w:rsidR="00D636EF" w:rsidRDefault="00D636EF" w:rsidP="00EC1DAE">
      <w:pPr>
        <w:spacing w:line="480" w:lineRule="auto"/>
        <w:ind w:right="-306"/>
        <w:jc w:val="both"/>
        <w:rPr>
          <w:rFonts w:ascii="Arial" w:hAnsi="Arial" w:cs="Arial"/>
          <w:bCs/>
          <w:sz w:val="28"/>
          <w:szCs w:val="28"/>
        </w:rPr>
      </w:pPr>
    </w:p>
    <w:p w14:paraId="0681E96A" w14:textId="20538A62" w:rsidR="00F55943" w:rsidRDefault="00F55943" w:rsidP="00EC1DAE">
      <w:pPr>
        <w:spacing w:line="480" w:lineRule="auto"/>
        <w:ind w:right="-306"/>
        <w:jc w:val="both"/>
        <w:rPr>
          <w:rFonts w:ascii="Arial" w:hAnsi="Arial" w:cs="Arial"/>
          <w:bCs/>
          <w:sz w:val="28"/>
          <w:szCs w:val="28"/>
        </w:rPr>
      </w:pPr>
      <w:r>
        <w:rPr>
          <w:rFonts w:ascii="Arial" w:hAnsi="Arial" w:cs="Arial"/>
          <w:bCs/>
          <w:sz w:val="28"/>
          <w:szCs w:val="28"/>
        </w:rPr>
        <w:t>Η ερμηνεία</w:t>
      </w:r>
      <w:r w:rsidR="00D02942">
        <w:rPr>
          <w:rFonts w:ascii="Arial" w:hAnsi="Arial" w:cs="Arial"/>
          <w:bCs/>
          <w:sz w:val="28"/>
          <w:szCs w:val="28"/>
        </w:rPr>
        <w:t>,</w:t>
      </w:r>
      <w:r>
        <w:rPr>
          <w:rFonts w:ascii="Arial" w:hAnsi="Arial" w:cs="Arial"/>
          <w:bCs/>
          <w:sz w:val="28"/>
          <w:szCs w:val="28"/>
        </w:rPr>
        <w:t xml:space="preserve"> η οποία προτείνεται από την </w:t>
      </w:r>
      <w:proofErr w:type="spellStart"/>
      <w:r>
        <w:rPr>
          <w:rFonts w:ascii="Arial" w:hAnsi="Arial" w:cs="Arial"/>
          <w:bCs/>
          <w:sz w:val="28"/>
          <w:szCs w:val="28"/>
        </w:rPr>
        <w:t>ευπαίδευτη</w:t>
      </w:r>
      <w:proofErr w:type="spellEnd"/>
      <w:r>
        <w:rPr>
          <w:rFonts w:ascii="Arial" w:hAnsi="Arial" w:cs="Arial"/>
          <w:bCs/>
          <w:sz w:val="28"/>
          <w:szCs w:val="28"/>
        </w:rPr>
        <w:t xml:space="preserve"> συνήγορο των </w:t>
      </w:r>
      <w:proofErr w:type="spellStart"/>
      <w:r>
        <w:rPr>
          <w:rFonts w:ascii="Arial" w:hAnsi="Arial" w:cs="Arial"/>
          <w:bCs/>
          <w:sz w:val="28"/>
          <w:szCs w:val="28"/>
        </w:rPr>
        <w:t>Εφεσειόντων</w:t>
      </w:r>
      <w:proofErr w:type="spellEnd"/>
      <w:r>
        <w:rPr>
          <w:rFonts w:ascii="Arial" w:hAnsi="Arial" w:cs="Arial"/>
          <w:bCs/>
          <w:sz w:val="28"/>
          <w:szCs w:val="28"/>
        </w:rPr>
        <w:t xml:space="preserve">, με όλο το σεβασμό, εκτός του ότι είναι ιδιαιτέρως φορμαλιστική, οδηγεί σε μη ορθή ερμηνεία του Νόμου.  Ναι μεν </w:t>
      </w:r>
      <w:r w:rsidR="00283E07">
        <w:rPr>
          <w:rFonts w:ascii="Arial" w:hAnsi="Arial" w:cs="Arial"/>
          <w:bCs/>
          <w:sz w:val="28"/>
          <w:szCs w:val="28"/>
        </w:rPr>
        <w:t>τ</w:t>
      </w:r>
      <w:r>
        <w:rPr>
          <w:rFonts w:ascii="Arial" w:hAnsi="Arial" w:cs="Arial"/>
          <w:bCs/>
          <w:sz w:val="28"/>
          <w:szCs w:val="28"/>
        </w:rPr>
        <w:t xml:space="preserve">ο ύψος </w:t>
      </w:r>
      <w:r w:rsidR="00283E07">
        <w:rPr>
          <w:rFonts w:ascii="Arial" w:hAnsi="Arial" w:cs="Arial"/>
          <w:bCs/>
          <w:sz w:val="28"/>
          <w:szCs w:val="28"/>
        </w:rPr>
        <w:t xml:space="preserve">της αποζημίωσης </w:t>
      </w:r>
      <w:r>
        <w:rPr>
          <w:rFonts w:ascii="Arial" w:hAnsi="Arial" w:cs="Arial"/>
          <w:bCs/>
          <w:sz w:val="28"/>
          <w:szCs w:val="28"/>
        </w:rPr>
        <w:t xml:space="preserve">καθορίζεται από την </w:t>
      </w:r>
      <w:r w:rsidR="00D636EF">
        <w:rPr>
          <w:rFonts w:ascii="Arial" w:hAnsi="Arial" w:cs="Arial"/>
          <w:bCs/>
          <w:sz w:val="28"/>
          <w:szCs w:val="28"/>
        </w:rPr>
        <w:t>Α</w:t>
      </w:r>
      <w:r>
        <w:rPr>
          <w:rFonts w:ascii="Arial" w:hAnsi="Arial" w:cs="Arial"/>
          <w:bCs/>
          <w:sz w:val="28"/>
          <w:szCs w:val="28"/>
        </w:rPr>
        <w:t xml:space="preserve">ρμόδια </w:t>
      </w:r>
      <w:r w:rsidR="00D636EF">
        <w:rPr>
          <w:rFonts w:ascii="Arial" w:hAnsi="Arial" w:cs="Arial"/>
          <w:bCs/>
          <w:sz w:val="28"/>
          <w:szCs w:val="28"/>
        </w:rPr>
        <w:t>Α</w:t>
      </w:r>
      <w:r>
        <w:rPr>
          <w:rFonts w:ascii="Arial" w:hAnsi="Arial" w:cs="Arial"/>
          <w:bCs/>
          <w:sz w:val="28"/>
          <w:szCs w:val="28"/>
        </w:rPr>
        <w:t>ρχή αλλά αυτό δεν σημαίνει πως το Επαρχιακό Δικαστήριο εμποδίζεται από του να «ελέγξει» όλα τα δεδομένα που αφορούν το ποσό της αποζημίωσης.  ΄</w:t>
      </w:r>
      <w:proofErr w:type="spellStart"/>
      <w:r>
        <w:rPr>
          <w:rFonts w:ascii="Arial" w:hAnsi="Arial" w:cs="Arial"/>
          <w:bCs/>
          <w:sz w:val="28"/>
          <w:szCs w:val="28"/>
        </w:rPr>
        <w:t>Αλλωστε</w:t>
      </w:r>
      <w:proofErr w:type="spellEnd"/>
      <w:r>
        <w:rPr>
          <w:rFonts w:ascii="Arial" w:hAnsi="Arial" w:cs="Arial"/>
          <w:bCs/>
          <w:sz w:val="28"/>
          <w:szCs w:val="28"/>
        </w:rPr>
        <w:t>, εύλογα διερωτάται κάποιος, πώς</w:t>
      </w:r>
      <w:r w:rsidR="00283E07">
        <w:rPr>
          <w:rFonts w:ascii="Arial" w:hAnsi="Arial" w:cs="Arial"/>
          <w:bCs/>
          <w:sz w:val="28"/>
          <w:szCs w:val="28"/>
        </w:rPr>
        <w:t xml:space="preserve"> το Δικαστήριο</w:t>
      </w:r>
      <w:r>
        <w:rPr>
          <w:rFonts w:ascii="Arial" w:hAnsi="Arial" w:cs="Arial"/>
          <w:bCs/>
          <w:sz w:val="28"/>
          <w:szCs w:val="28"/>
        </w:rPr>
        <w:t xml:space="preserve"> θα κατέληγε στο εύλογο ή μη της αποζημίωσης, εάν δεν είχε όλα τα δεδομένα ενώπιον του, συμπεριλαμβανομένων και των καθορισθέντων κριτηρίων.</w:t>
      </w:r>
    </w:p>
    <w:p w14:paraId="5F505597" w14:textId="77777777" w:rsidR="00F55943" w:rsidRDefault="00F55943" w:rsidP="00EC1DAE">
      <w:pPr>
        <w:spacing w:line="480" w:lineRule="auto"/>
        <w:ind w:right="-306"/>
        <w:jc w:val="both"/>
        <w:rPr>
          <w:rFonts w:ascii="Arial" w:hAnsi="Arial" w:cs="Arial"/>
          <w:bCs/>
          <w:sz w:val="28"/>
          <w:szCs w:val="28"/>
        </w:rPr>
      </w:pPr>
    </w:p>
    <w:p w14:paraId="762FA23D" w14:textId="1E3F34D7" w:rsidR="003A1E5A" w:rsidRPr="004F4E3D" w:rsidRDefault="00F55943" w:rsidP="00EC1DAE">
      <w:pPr>
        <w:spacing w:line="480" w:lineRule="auto"/>
        <w:ind w:right="-306"/>
        <w:jc w:val="both"/>
        <w:rPr>
          <w:rFonts w:ascii="Arial" w:hAnsi="Arial" w:cs="Arial"/>
          <w:b/>
          <w:i/>
          <w:iCs/>
          <w:sz w:val="28"/>
          <w:szCs w:val="28"/>
          <w:lang w:val="en-US"/>
        </w:rPr>
      </w:pPr>
      <w:r>
        <w:rPr>
          <w:rFonts w:ascii="Arial" w:hAnsi="Arial" w:cs="Arial"/>
          <w:bCs/>
          <w:sz w:val="28"/>
          <w:szCs w:val="28"/>
        </w:rPr>
        <w:t>Περαιτέρω, υιοθετούμε την προσέγγιση του πρωτόδικου Δικαστηρίου, το οποίο οριοθέτησε την πράξη ως ιδιωτικού δικαίου</w:t>
      </w:r>
      <w:r w:rsidR="00C97D29">
        <w:rPr>
          <w:rFonts w:ascii="Arial" w:hAnsi="Arial" w:cs="Arial"/>
          <w:bCs/>
          <w:sz w:val="28"/>
          <w:szCs w:val="28"/>
        </w:rPr>
        <w:t xml:space="preserve">, πέραν από την ίδια τη δικαιοδοσία </w:t>
      </w:r>
      <w:r w:rsidR="00283E07">
        <w:rPr>
          <w:rFonts w:ascii="Arial" w:hAnsi="Arial" w:cs="Arial"/>
          <w:bCs/>
          <w:sz w:val="28"/>
          <w:szCs w:val="28"/>
        </w:rPr>
        <w:t xml:space="preserve">εκ </w:t>
      </w:r>
      <w:r w:rsidR="00C97D29">
        <w:rPr>
          <w:rFonts w:ascii="Arial" w:hAnsi="Arial" w:cs="Arial"/>
          <w:bCs/>
          <w:sz w:val="28"/>
          <w:szCs w:val="28"/>
        </w:rPr>
        <w:t xml:space="preserve">του Νόμου, </w:t>
      </w:r>
      <w:r w:rsidR="00BA7C09">
        <w:rPr>
          <w:rFonts w:ascii="Arial" w:hAnsi="Arial" w:cs="Arial"/>
          <w:bCs/>
          <w:sz w:val="28"/>
          <w:szCs w:val="28"/>
        </w:rPr>
        <w:t xml:space="preserve">ειδικά </w:t>
      </w:r>
      <w:r w:rsidR="00C97D29">
        <w:rPr>
          <w:rFonts w:ascii="Arial" w:hAnsi="Arial" w:cs="Arial"/>
          <w:bCs/>
          <w:sz w:val="28"/>
          <w:szCs w:val="28"/>
        </w:rPr>
        <w:t xml:space="preserve">στο ότι </w:t>
      </w:r>
      <w:r w:rsidR="00C97D29" w:rsidRPr="003A1E5A">
        <w:rPr>
          <w:rFonts w:ascii="Arial" w:hAnsi="Arial" w:cs="Arial"/>
          <w:bCs/>
          <w:i/>
          <w:iCs/>
          <w:sz w:val="28"/>
          <w:szCs w:val="28"/>
        </w:rPr>
        <w:t>«η αποζημίωση δεν είναι προϊόν κυριαρχικής σχέσης μεταξύ διοίκησης και διοικουμένου»</w:t>
      </w:r>
      <w:r w:rsidR="003A1E5A">
        <w:rPr>
          <w:rFonts w:ascii="Arial" w:hAnsi="Arial" w:cs="Arial"/>
          <w:bCs/>
          <w:sz w:val="28"/>
          <w:szCs w:val="28"/>
        </w:rPr>
        <w:t xml:space="preserve"> και ότι οι επίδικες </w:t>
      </w:r>
      <w:r w:rsidR="003A1E5A">
        <w:rPr>
          <w:rFonts w:ascii="Arial" w:hAnsi="Arial" w:cs="Arial"/>
          <w:bCs/>
          <w:sz w:val="28"/>
          <w:szCs w:val="28"/>
        </w:rPr>
        <w:lastRenderedPageBreak/>
        <w:t>πράξεις έχουν ως μοναδικό σκοπό τον καθορισμό αστικών δικαιωμάτων των υφιστ</w:t>
      </w:r>
      <w:r w:rsidR="00D636EF">
        <w:rPr>
          <w:rFonts w:ascii="Arial" w:hAnsi="Arial" w:cs="Arial"/>
          <w:bCs/>
          <w:sz w:val="28"/>
          <w:szCs w:val="28"/>
        </w:rPr>
        <w:t>ά</w:t>
      </w:r>
      <w:r w:rsidR="003A1E5A">
        <w:rPr>
          <w:rFonts w:ascii="Arial" w:hAnsi="Arial" w:cs="Arial"/>
          <w:bCs/>
          <w:sz w:val="28"/>
          <w:szCs w:val="28"/>
        </w:rPr>
        <w:t>μ</w:t>
      </w:r>
      <w:r w:rsidR="00D636EF">
        <w:rPr>
          <w:rFonts w:ascii="Arial" w:hAnsi="Arial" w:cs="Arial"/>
          <w:bCs/>
          <w:sz w:val="28"/>
          <w:szCs w:val="28"/>
        </w:rPr>
        <w:t>ε</w:t>
      </w:r>
      <w:r w:rsidR="003A1E5A">
        <w:rPr>
          <w:rFonts w:ascii="Arial" w:hAnsi="Arial" w:cs="Arial"/>
          <w:bCs/>
          <w:sz w:val="28"/>
          <w:szCs w:val="28"/>
        </w:rPr>
        <w:t xml:space="preserve">νων </w:t>
      </w:r>
      <w:proofErr w:type="spellStart"/>
      <w:r w:rsidR="003A1E5A">
        <w:rPr>
          <w:rFonts w:ascii="Arial" w:hAnsi="Arial" w:cs="Arial"/>
          <w:bCs/>
          <w:sz w:val="28"/>
          <w:szCs w:val="28"/>
        </w:rPr>
        <w:t>παρόχων</w:t>
      </w:r>
      <w:proofErr w:type="spellEnd"/>
      <w:r w:rsidR="003A1E5A">
        <w:rPr>
          <w:rFonts w:ascii="Arial" w:hAnsi="Arial" w:cs="Arial"/>
          <w:bCs/>
          <w:sz w:val="28"/>
          <w:szCs w:val="28"/>
        </w:rPr>
        <w:t xml:space="preserve">.  </w:t>
      </w:r>
      <w:r w:rsidR="003A1E5A" w:rsidRPr="004F4E3D">
        <w:rPr>
          <w:rFonts w:ascii="Arial" w:hAnsi="Arial" w:cs="Arial"/>
          <w:bCs/>
          <w:sz w:val="28"/>
          <w:szCs w:val="28"/>
          <w:lang w:val="en-US"/>
        </w:rPr>
        <w:t>(</w:t>
      </w:r>
      <w:proofErr w:type="spellStart"/>
      <w:r w:rsidR="003A1E5A">
        <w:rPr>
          <w:rFonts w:ascii="Arial" w:hAnsi="Arial" w:cs="Arial"/>
          <w:bCs/>
          <w:sz w:val="28"/>
          <w:szCs w:val="28"/>
        </w:rPr>
        <w:t>Βλ</w:t>
      </w:r>
      <w:proofErr w:type="spellEnd"/>
      <w:r w:rsidR="003A1E5A" w:rsidRPr="004F4E3D">
        <w:rPr>
          <w:rFonts w:ascii="Arial" w:hAnsi="Arial" w:cs="Arial"/>
          <w:bCs/>
          <w:sz w:val="28"/>
          <w:szCs w:val="28"/>
          <w:lang w:val="en-US"/>
        </w:rPr>
        <w:t xml:space="preserve">. </w:t>
      </w:r>
      <w:r w:rsidR="003A1E5A">
        <w:rPr>
          <w:rFonts w:ascii="Arial" w:hAnsi="Arial" w:cs="Arial"/>
          <w:b/>
          <w:i/>
          <w:iCs/>
          <w:sz w:val="28"/>
          <w:szCs w:val="28"/>
        </w:rPr>
        <w:t>Τ</w:t>
      </w:r>
      <w:proofErr w:type="spellStart"/>
      <w:r w:rsidR="003A1E5A">
        <w:rPr>
          <w:rFonts w:ascii="Arial" w:hAnsi="Arial" w:cs="Arial"/>
          <w:b/>
          <w:i/>
          <w:iCs/>
          <w:sz w:val="28"/>
          <w:szCs w:val="28"/>
          <w:lang w:val="en-US"/>
        </w:rPr>
        <w:t>amasos</w:t>
      </w:r>
      <w:proofErr w:type="spellEnd"/>
      <w:r w:rsidR="003A1E5A" w:rsidRPr="004F4E3D">
        <w:rPr>
          <w:rFonts w:ascii="Arial" w:hAnsi="Arial" w:cs="Arial"/>
          <w:b/>
          <w:i/>
          <w:iCs/>
          <w:sz w:val="28"/>
          <w:szCs w:val="28"/>
          <w:lang w:val="en-US"/>
        </w:rPr>
        <w:t xml:space="preserve"> </w:t>
      </w:r>
      <w:proofErr w:type="spellStart"/>
      <w:r w:rsidR="003A1E5A">
        <w:rPr>
          <w:rFonts w:ascii="Arial" w:hAnsi="Arial" w:cs="Arial"/>
          <w:b/>
          <w:i/>
          <w:iCs/>
          <w:sz w:val="28"/>
          <w:szCs w:val="28"/>
          <w:lang w:val="en-US"/>
        </w:rPr>
        <w:t>Tobaco</w:t>
      </w:r>
      <w:proofErr w:type="spellEnd"/>
      <w:r w:rsidR="003A1E5A" w:rsidRPr="004F4E3D">
        <w:rPr>
          <w:rFonts w:ascii="Arial" w:hAnsi="Arial" w:cs="Arial"/>
          <w:b/>
          <w:i/>
          <w:iCs/>
          <w:sz w:val="28"/>
          <w:szCs w:val="28"/>
          <w:lang w:val="en-US"/>
        </w:rPr>
        <w:t xml:space="preserve"> </w:t>
      </w:r>
      <w:r w:rsidR="003A1E5A">
        <w:rPr>
          <w:rFonts w:ascii="Arial" w:hAnsi="Arial" w:cs="Arial"/>
          <w:b/>
          <w:i/>
          <w:iCs/>
          <w:sz w:val="28"/>
          <w:szCs w:val="28"/>
          <w:lang w:val="en-US"/>
        </w:rPr>
        <w:t>Supplies</w:t>
      </w:r>
      <w:r w:rsidR="003A1E5A" w:rsidRPr="004F4E3D">
        <w:rPr>
          <w:rFonts w:ascii="Arial" w:hAnsi="Arial" w:cs="Arial"/>
          <w:b/>
          <w:i/>
          <w:iCs/>
          <w:sz w:val="28"/>
          <w:szCs w:val="28"/>
          <w:lang w:val="en-US"/>
        </w:rPr>
        <w:t xml:space="preserve"> </w:t>
      </w:r>
      <w:r w:rsidR="003A1E5A">
        <w:rPr>
          <w:rFonts w:ascii="Arial" w:hAnsi="Arial" w:cs="Arial"/>
          <w:b/>
          <w:i/>
          <w:iCs/>
          <w:sz w:val="28"/>
          <w:szCs w:val="28"/>
          <w:lang w:val="en-US"/>
        </w:rPr>
        <w:t>and</w:t>
      </w:r>
      <w:r w:rsidR="003A1E5A" w:rsidRPr="004F4E3D">
        <w:rPr>
          <w:rFonts w:ascii="Arial" w:hAnsi="Arial" w:cs="Arial"/>
          <w:b/>
          <w:i/>
          <w:iCs/>
          <w:sz w:val="28"/>
          <w:szCs w:val="28"/>
          <w:lang w:val="en-US"/>
        </w:rPr>
        <w:t xml:space="preserve"> </w:t>
      </w:r>
      <w:r w:rsidR="003A1E5A">
        <w:rPr>
          <w:rFonts w:ascii="Arial" w:hAnsi="Arial" w:cs="Arial"/>
          <w:b/>
          <w:i/>
          <w:iCs/>
          <w:sz w:val="28"/>
          <w:szCs w:val="28"/>
          <w:lang w:val="en-US"/>
        </w:rPr>
        <w:t>Co</w:t>
      </w:r>
      <w:r w:rsidR="003A1E5A" w:rsidRPr="004F4E3D">
        <w:rPr>
          <w:rFonts w:ascii="Arial" w:hAnsi="Arial" w:cs="Arial"/>
          <w:b/>
          <w:i/>
          <w:iCs/>
          <w:sz w:val="28"/>
          <w:szCs w:val="28"/>
          <w:lang w:val="en-US"/>
        </w:rPr>
        <w:t xml:space="preserve"> </w:t>
      </w:r>
      <w:r w:rsidR="003A1E5A">
        <w:rPr>
          <w:rFonts w:ascii="Arial" w:hAnsi="Arial" w:cs="Arial"/>
          <w:b/>
          <w:i/>
          <w:iCs/>
          <w:sz w:val="28"/>
          <w:szCs w:val="28"/>
          <w:lang w:val="en-US"/>
        </w:rPr>
        <w:t>v</w:t>
      </w:r>
      <w:r w:rsidR="003A1E5A" w:rsidRPr="004F4E3D">
        <w:rPr>
          <w:rFonts w:ascii="Arial" w:hAnsi="Arial" w:cs="Arial"/>
          <w:b/>
          <w:i/>
          <w:iCs/>
          <w:sz w:val="28"/>
          <w:szCs w:val="28"/>
          <w:lang w:val="en-US"/>
        </w:rPr>
        <w:t xml:space="preserve">. </w:t>
      </w:r>
      <w:r w:rsidR="003A1E5A">
        <w:rPr>
          <w:rFonts w:ascii="Arial" w:hAnsi="Arial" w:cs="Arial"/>
          <w:b/>
          <w:i/>
          <w:iCs/>
          <w:sz w:val="28"/>
          <w:szCs w:val="28"/>
        </w:rPr>
        <w:t>Δημοκρατίας</w:t>
      </w:r>
      <w:r w:rsidR="003A1E5A" w:rsidRPr="004F4E3D">
        <w:rPr>
          <w:rFonts w:ascii="Arial" w:hAnsi="Arial" w:cs="Arial"/>
          <w:b/>
          <w:i/>
          <w:iCs/>
          <w:sz w:val="28"/>
          <w:szCs w:val="28"/>
          <w:lang w:val="en-US"/>
        </w:rPr>
        <w:t xml:space="preserve"> (1991)3 </w:t>
      </w:r>
      <w:r w:rsidR="003A1E5A">
        <w:rPr>
          <w:rFonts w:ascii="Arial" w:hAnsi="Arial" w:cs="Arial"/>
          <w:b/>
          <w:i/>
          <w:iCs/>
          <w:sz w:val="28"/>
          <w:szCs w:val="28"/>
        </w:rPr>
        <w:t>Α</w:t>
      </w:r>
      <w:r w:rsidR="003A1E5A" w:rsidRPr="004F4E3D">
        <w:rPr>
          <w:rFonts w:ascii="Arial" w:hAnsi="Arial" w:cs="Arial"/>
          <w:b/>
          <w:i/>
          <w:iCs/>
          <w:sz w:val="28"/>
          <w:szCs w:val="28"/>
          <w:lang w:val="en-US"/>
        </w:rPr>
        <w:t>.</w:t>
      </w:r>
      <w:r w:rsidR="003A1E5A">
        <w:rPr>
          <w:rFonts w:ascii="Arial" w:hAnsi="Arial" w:cs="Arial"/>
          <w:b/>
          <w:i/>
          <w:iCs/>
          <w:sz w:val="28"/>
          <w:szCs w:val="28"/>
        </w:rPr>
        <w:t>Α</w:t>
      </w:r>
      <w:r w:rsidR="003A1E5A" w:rsidRPr="004F4E3D">
        <w:rPr>
          <w:rFonts w:ascii="Arial" w:hAnsi="Arial" w:cs="Arial"/>
          <w:b/>
          <w:i/>
          <w:iCs/>
          <w:sz w:val="28"/>
          <w:szCs w:val="28"/>
          <w:lang w:val="en-US"/>
        </w:rPr>
        <w:t>.</w:t>
      </w:r>
      <w:r w:rsidR="003A1E5A">
        <w:rPr>
          <w:rFonts w:ascii="Arial" w:hAnsi="Arial" w:cs="Arial"/>
          <w:b/>
          <w:i/>
          <w:iCs/>
          <w:sz w:val="28"/>
          <w:szCs w:val="28"/>
        </w:rPr>
        <w:t>Δ</w:t>
      </w:r>
      <w:r w:rsidR="003A1E5A" w:rsidRPr="004F4E3D">
        <w:rPr>
          <w:rFonts w:ascii="Arial" w:hAnsi="Arial" w:cs="Arial"/>
          <w:b/>
          <w:i/>
          <w:iCs/>
          <w:sz w:val="28"/>
          <w:szCs w:val="28"/>
          <w:lang w:val="en-US"/>
        </w:rPr>
        <w:t>. 407).</w:t>
      </w:r>
    </w:p>
    <w:p w14:paraId="09A88EE5" w14:textId="77777777" w:rsidR="00C97D29" w:rsidRPr="004F4E3D" w:rsidRDefault="00C97D29" w:rsidP="00EC1DAE">
      <w:pPr>
        <w:spacing w:line="480" w:lineRule="auto"/>
        <w:ind w:right="-306"/>
        <w:jc w:val="both"/>
        <w:rPr>
          <w:rFonts w:ascii="Arial" w:hAnsi="Arial" w:cs="Arial"/>
          <w:bCs/>
          <w:sz w:val="28"/>
          <w:szCs w:val="28"/>
          <w:lang w:val="en-US"/>
        </w:rPr>
      </w:pPr>
    </w:p>
    <w:p w14:paraId="6D510BAE" w14:textId="7645170C" w:rsidR="00C97D29" w:rsidRDefault="00C97D29" w:rsidP="00EC1DAE">
      <w:pPr>
        <w:spacing w:line="480" w:lineRule="auto"/>
        <w:ind w:right="-306"/>
        <w:jc w:val="both"/>
        <w:rPr>
          <w:rFonts w:ascii="Arial" w:hAnsi="Arial" w:cs="Arial"/>
          <w:bCs/>
          <w:sz w:val="28"/>
          <w:szCs w:val="28"/>
        </w:rPr>
      </w:pPr>
      <w:r>
        <w:rPr>
          <w:rFonts w:ascii="Arial" w:hAnsi="Arial" w:cs="Arial"/>
          <w:bCs/>
          <w:sz w:val="28"/>
          <w:szCs w:val="28"/>
        </w:rPr>
        <w:t>Με βάση τα πιο πάνω, θεωρούμε πως η πρωτόδικη κρίση ήταν ορθή και απορρίπτουμε την έφεση με έξοδα €3,500 υπέρ τ</w:t>
      </w:r>
      <w:r w:rsidR="00361E0F">
        <w:rPr>
          <w:rFonts w:ascii="Arial" w:hAnsi="Arial" w:cs="Arial"/>
          <w:bCs/>
          <w:sz w:val="28"/>
          <w:szCs w:val="28"/>
        </w:rPr>
        <w:t xml:space="preserve">ων </w:t>
      </w:r>
      <w:proofErr w:type="spellStart"/>
      <w:r>
        <w:rPr>
          <w:rFonts w:ascii="Arial" w:hAnsi="Arial" w:cs="Arial"/>
          <w:bCs/>
          <w:sz w:val="28"/>
          <w:szCs w:val="28"/>
        </w:rPr>
        <w:t>Εφεσ</w:t>
      </w:r>
      <w:r w:rsidR="00361E0F">
        <w:rPr>
          <w:rFonts w:ascii="Arial" w:hAnsi="Arial" w:cs="Arial"/>
          <w:bCs/>
          <w:sz w:val="28"/>
          <w:szCs w:val="28"/>
        </w:rPr>
        <w:t>ιβλήτων</w:t>
      </w:r>
      <w:proofErr w:type="spellEnd"/>
      <w:r>
        <w:rPr>
          <w:rFonts w:ascii="Arial" w:hAnsi="Arial" w:cs="Arial"/>
          <w:bCs/>
          <w:sz w:val="28"/>
          <w:szCs w:val="28"/>
        </w:rPr>
        <w:t>.</w:t>
      </w:r>
    </w:p>
    <w:p w14:paraId="6B50047B" w14:textId="77777777" w:rsidR="00C97D29" w:rsidRDefault="00C97D29" w:rsidP="00EC1DAE">
      <w:pPr>
        <w:spacing w:line="480" w:lineRule="auto"/>
        <w:ind w:right="-306"/>
        <w:jc w:val="both"/>
        <w:rPr>
          <w:rFonts w:ascii="Arial" w:hAnsi="Arial" w:cs="Arial"/>
          <w:bCs/>
          <w:sz w:val="28"/>
          <w:szCs w:val="28"/>
        </w:rPr>
      </w:pPr>
    </w:p>
    <w:p w14:paraId="6BE81775" w14:textId="53559C32" w:rsidR="00C97D29" w:rsidRDefault="00C97D29" w:rsidP="00EC1DAE">
      <w:pPr>
        <w:spacing w:line="480" w:lineRule="auto"/>
        <w:ind w:right="-306"/>
        <w:jc w:val="both"/>
        <w:rPr>
          <w:rFonts w:ascii="Arial" w:hAnsi="Arial" w:cs="Arial"/>
          <w:bCs/>
          <w:sz w:val="28"/>
          <w:szCs w:val="28"/>
        </w:rPr>
      </w:pP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Pr>
          <w:rFonts w:ascii="Arial" w:hAnsi="Arial" w:cs="Arial"/>
          <w:bCs/>
          <w:sz w:val="28"/>
          <w:szCs w:val="28"/>
        </w:rPr>
        <w:tab/>
        <w:t>Τ. ΨΑΡΑ-ΜΙΛΤΙΑΔΟΥ, Δ.</w:t>
      </w:r>
    </w:p>
    <w:p w14:paraId="001D66EC" w14:textId="77777777" w:rsidR="00C97D29" w:rsidRDefault="00C97D29" w:rsidP="00EC1DAE">
      <w:pPr>
        <w:spacing w:line="480" w:lineRule="auto"/>
        <w:ind w:right="-306"/>
        <w:jc w:val="both"/>
        <w:rPr>
          <w:rFonts w:ascii="Arial" w:hAnsi="Arial" w:cs="Arial"/>
          <w:bCs/>
          <w:sz w:val="28"/>
          <w:szCs w:val="28"/>
        </w:rPr>
      </w:pPr>
    </w:p>
    <w:p w14:paraId="045D01D2" w14:textId="65FF52C1" w:rsidR="00C97D29" w:rsidRDefault="00C97D29" w:rsidP="00EC1DAE">
      <w:pPr>
        <w:spacing w:line="480" w:lineRule="auto"/>
        <w:ind w:right="-306"/>
        <w:jc w:val="both"/>
        <w:rPr>
          <w:rFonts w:ascii="Arial" w:hAnsi="Arial" w:cs="Arial"/>
          <w:bCs/>
          <w:sz w:val="28"/>
          <w:szCs w:val="28"/>
        </w:rPr>
      </w:pP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Pr>
          <w:rFonts w:ascii="Arial" w:hAnsi="Arial" w:cs="Arial"/>
          <w:bCs/>
          <w:sz w:val="28"/>
          <w:szCs w:val="28"/>
        </w:rPr>
        <w:tab/>
        <w:t>ΣΤ. ΧΑΤΖΗΓΙΑΝΝΗ, Δ.</w:t>
      </w:r>
    </w:p>
    <w:p w14:paraId="6FFF10EA" w14:textId="77777777" w:rsidR="00C97D29" w:rsidRDefault="00C97D29" w:rsidP="00EC1DAE">
      <w:pPr>
        <w:spacing w:line="480" w:lineRule="auto"/>
        <w:ind w:right="-306"/>
        <w:jc w:val="both"/>
        <w:rPr>
          <w:rFonts w:ascii="Arial" w:hAnsi="Arial" w:cs="Arial"/>
          <w:bCs/>
          <w:sz w:val="28"/>
          <w:szCs w:val="28"/>
        </w:rPr>
      </w:pPr>
    </w:p>
    <w:p w14:paraId="48535256" w14:textId="22B21ED6" w:rsidR="00C97D29" w:rsidRDefault="00C97D29" w:rsidP="00EC1DAE">
      <w:pPr>
        <w:spacing w:line="480" w:lineRule="auto"/>
        <w:ind w:right="-306"/>
        <w:jc w:val="both"/>
        <w:rPr>
          <w:rFonts w:ascii="Arial" w:hAnsi="Arial" w:cs="Arial"/>
          <w:bCs/>
          <w:sz w:val="28"/>
          <w:szCs w:val="28"/>
        </w:rPr>
      </w:pP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Pr>
          <w:rFonts w:ascii="Arial" w:hAnsi="Arial" w:cs="Arial"/>
          <w:bCs/>
          <w:sz w:val="28"/>
          <w:szCs w:val="28"/>
        </w:rPr>
        <w:tab/>
      </w:r>
      <w:r>
        <w:rPr>
          <w:rFonts w:ascii="Arial" w:hAnsi="Arial" w:cs="Arial"/>
          <w:bCs/>
          <w:sz w:val="28"/>
          <w:szCs w:val="28"/>
        </w:rPr>
        <w:tab/>
        <w:t>Η. ΓΕΩΡΓΙΟΥ, Δ.</w:t>
      </w:r>
    </w:p>
    <w:p w14:paraId="42ACD173" w14:textId="77777777" w:rsidR="00C97D29" w:rsidRPr="00F55943" w:rsidRDefault="00C97D29" w:rsidP="00EC1DAE">
      <w:pPr>
        <w:spacing w:line="480" w:lineRule="auto"/>
        <w:ind w:right="-306"/>
        <w:jc w:val="both"/>
        <w:rPr>
          <w:rFonts w:ascii="Arial" w:hAnsi="Arial" w:cs="Arial"/>
          <w:bCs/>
          <w:sz w:val="28"/>
          <w:szCs w:val="28"/>
        </w:rPr>
      </w:pPr>
    </w:p>
    <w:sectPr w:rsidR="00C97D29" w:rsidRPr="00F55943" w:rsidSect="00EC1DAE">
      <w:headerReference w:type="default" r:id="rId8"/>
      <w:pgSz w:w="11906" w:h="16838"/>
      <w:pgMar w:top="1440" w:right="170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E645C" w14:textId="77777777" w:rsidR="00B63AB2" w:rsidRDefault="00B63AB2" w:rsidP="006D019D">
      <w:pPr>
        <w:spacing w:after="0" w:line="240" w:lineRule="auto"/>
      </w:pPr>
      <w:r>
        <w:separator/>
      </w:r>
    </w:p>
  </w:endnote>
  <w:endnote w:type="continuationSeparator" w:id="0">
    <w:p w14:paraId="722EBA3E" w14:textId="77777777" w:rsidR="00B63AB2" w:rsidRDefault="00B63AB2" w:rsidP="006D0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48415" w14:textId="77777777" w:rsidR="00B63AB2" w:rsidRDefault="00B63AB2" w:rsidP="006D019D">
      <w:pPr>
        <w:spacing w:after="0" w:line="240" w:lineRule="auto"/>
      </w:pPr>
      <w:r>
        <w:separator/>
      </w:r>
    </w:p>
  </w:footnote>
  <w:footnote w:type="continuationSeparator" w:id="0">
    <w:p w14:paraId="702F1DC8" w14:textId="77777777" w:rsidR="00B63AB2" w:rsidRDefault="00B63AB2" w:rsidP="006D0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70305"/>
      <w:docPartObj>
        <w:docPartGallery w:val="Page Numbers (Top of Page)"/>
        <w:docPartUnique/>
      </w:docPartObj>
    </w:sdtPr>
    <w:sdtEndPr>
      <w:rPr>
        <w:noProof/>
      </w:rPr>
    </w:sdtEndPr>
    <w:sdtContent>
      <w:p w14:paraId="25D4AD0C" w14:textId="1CDF13B1" w:rsidR="00A36192" w:rsidRDefault="00A36192">
        <w:pPr>
          <w:pStyle w:val="Header"/>
          <w:jc w:val="center"/>
        </w:pPr>
        <w:r>
          <w:fldChar w:fldCharType="begin"/>
        </w:r>
        <w:r>
          <w:instrText xml:space="preserve"> PAGE   \* MERGEFORMAT </w:instrText>
        </w:r>
        <w:r>
          <w:fldChar w:fldCharType="separate"/>
        </w:r>
        <w:r w:rsidR="00C74B06">
          <w:rPr>
            <w:noProof/>
          </w:rPr>
          <w:t>4</w:t>
        </w:r>
        <w:r>
          <w:rPr>
            <w:noProof/>
          </w:rPr>
          <w:fldChar w:fldCharType="end"/>
        </w:r>
      </w:p>
    </w:sdtContent>
  </w:sdt>
  <w:p w14:paraId="6AFF711C" w14:textId="77777777" w:rsidR="00A36192" w:rsidRDefault="00A361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018A"/>
    <w:multiLevelType w:val="hybridMultilevel"/>
    <w:tmpl w:val="E116BD78"/>
    <w:lvl w:ilvl="0" w:tplc="D1C2993A">
      <w:start w:val="1"/>
      <w:numFmt w:val="decimal"/>
      <w:lvlText w:val="%1."/>
      <w:lvlJc w:val="left"/>
      <w:pPr>
        <w:ind w:left="790" w:hanging="360"/>
      </w:pPr>
      <w:rPr>
        <w:rFonts w:hint="default"/>
        <w:i w:val="0"/>
      </w:rPr>
    </w:lvl>
    <w:lvl w:ilvl="1" w:tplc="20000019" w:tentative="1">
      <w:start w:val="1"/>
      <w:numFmt w:val="lowerLetter"/>
      <w:lvlText w:val="%2."/>
      <w:lvlJc w:val="left"/>
      <w:pPr>
        <w:ind w:left="1510" w:hanging="360"/>
      </w:pPr>
    </w:lvl>
    <w:lvl w:ilvl="2" w:tplc="2000001B" w:tentative="1">
      <w:start w:val="1"/>
      <w:numFmt w:val="lowerRoman"/>
      <w:lvlText w:val="%3."/>
      <w:lvlJc w:val="right"/>
      <w:pPr>
        <w:ind w:left="2230" w:hanging="180"/>
      </w:pPr>
    </w:lvl>
    <w:lvl w:ilvl="3" w:tplc="2000000F" w:tentative="1">
      <w:start w:val="1"/>
      <w:numFmt w:val="decimal"/>
      <w:lvlText w:val="%4."/>
      <w:lvlJc w:val="left"/>
      <w:pPr>
        <w:ind w:left="2950" w:hanging="360"/>
      </w:pPr>
    </w:lvl>
    <w:lvl w:ilvl="4" w:tplc="20000019" w:tentative="1">
      <w:start w:val="1"/>
      <w:numFmt w:val="lowerLetter"/>
      <w:lvlText w:val="%5."/>
      <w:lvlJc w:val="left"/>
      <w:pPr>
        <w:ind w:left="3670" w:hanging="360"/>
      </w:pPr>
    </w:lvl>
    <w:lvl w:ilvl="5" w:tplc="2000001B" w:tentative="1">
      <w:start w:val="1"/>
      <w:numFmt w:val="lowerRoman"/>
      <w:lvlText w:val="%6."/>
      <w:lvlJc w:val="right"/>
      <w:pPr>
        <w:ind w:left="4390" w:hanging="180"/>
      </w:pPr>
    </w:lvl>
    <w:lvl w:ilvl="6" w:tplc="2000000F" w:tentative="1">
      <w:start w:val="1"/>
      <w:numFmt w:val="decimal"/>
      <w:lvlText w:val="%7."/>
      <w:lvlJc w:val="left"/>
      <w:pPr>
        <w:ind w:left="5110" w:hanging="360"/>
      </w:pPr>
    </w:lvl>
    <w:lvl w:ilvl="7" w:tplc="20000019" w:tentative="1">
      <w:start w:val="1"/>
      <w:numFmt w:val="lowerLetter"/>
      <w:lvlText w:val="%8."/>
      <w:lvlJc w:val="left"/>
      <w:pPr>
        <w:ind w:left="5830" w:hanging="360"/>
      </w:pPr>
    </w:lvl>
    <w:lvl w:ilvl="8" w:tplc="2000001B" w:tentative="1">
      <w:start w:val="1"/>
      <w:numFmt w:val="lowerRoman"/>
      <w:lvlText w:val="%9."/>
      <w:lvlJc w:val="right"/>
      <w:pPr>
        <w:ind w:left="6550" w:hanging="180"/>
      </w:pPr>
    </w:lvl>
  </w:abstractNum>
  <w:abstractNum w:abstractNumId="1" w15:restartNumberingAfterBreak="0">
    <w:nsid w:val="0BBA1D16"/>
    <w:multiLevelType w:val="hybridMultilevel"/>
    <w:tmpl w:val="C91A77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F8F05FC"/>
    <w:multiLevelType w:val="hybridMultilevel"/>
    <w:tmpl w:val="B5063E20"/>
    <w:lvl w:ilvl="0" w:tplc="AD2E2932">
      <w:start w:val="1"/>
      <w:numFmt w:val="decimal"/>
      <w:lvlText w:val="%1."/>
      <w:lvlJc w:val="left"/>
      <w:pPr>
        <w:ind w:left="720" w:hanging="360"/>
      </w:pPr>
      <w:rPr>
        <w:i/>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15:restartNumberingAfterBreak="0">
    <w:nsid w:val="11620B3B"/>
    <w:multiLevelType w:val="hybridMultilevel"/>
    <w:tmpl w:val="E3806C7A"/>
    <w:lvl w:ilvl="0" w:tplc="0408000F">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4595C37"/>
    <w:multiLevelType w:val="hybridMultilevel"/>
    <w:tmpl w:val="70AA824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63A5BEE"/>
    <w:multiLevelType w:val="hybridMultilevel"/>
    <w:tmpl w:val="13F2A4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83E4A6D"/>
    <w:multiLevelType w:val="hybridMultilevel"/>
    <w:tmpl w:val="7D9898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E072434"/>
    <w:multiLevelType w:val="multilevel"/>
    <w:tmpl w:val="3CC0DDEC"/>
    <w:lvl w:ilvl="0">
      <w:start w:val="2"/>
      <w:numFmt w:val="decimal"/>
      <w:lvlText w:val="%1."/>
      <w:lvlJc w:val="left"/>
      <w:pPr>
        <w:tabs>
          <w:tab w:val="left" w:pos="360"/>
        </w:tabs>
      </w:pPr>
      <w:rPr>
        <w:rFonts w:ascii="Arial" w:eastAsia="Arial" w:hAnsi="Arial"/>
        <w:color w:val="000000"/>
        <w:spacing w:val="0"/>
        <w:w w:val="100"/>
        <w:sz w:val="27"/>
        <w:vertAlign w:val="baseli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FF545D"/>
    <w:multiLevelType w:val="hybridMultilevel"/>
    <w:tmpl w:val="FDF42BF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C600FD2"/>
    <w:multiLevelType w:val="hybridMultilevel"/>
    <w:tmpl w:val="FE267CA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96528E4"/>
    <w:multiLevelType w:val="hybridMultilevel"/>
    <w:tmpl w:val="C6F8B91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F2247DA"/>
    <w:multiLevelType w:val="hybridMultilevel"/>
    <w:tmpl w:val="F81A96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3FB449D"/>
    <w:multiLevelType w:val="hybridMultilevel"/>
    <w:tmpl w:val="FA88D0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85B0BDA"/>
    <w:multiLevelType w:val="hybridMultilevel"/>
    <w:tmpl w:val="2ADE14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8E41FB5"/>
    <w:multiLevelType w:val="hybridMultilevel"/>
    <w:tmpl w:val="CD6AEE54"/>
    <w:lvl w:ilvl="0" w:tplc="AFAA920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3EF4D66"/>
    <w:multiLevelType w:val="hybridMultilevel"/>
    <w:tmpl w:val="9D80DC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C983545"/>
    <w:multiLevelType w:val="multilevel"/>
    <w:tmpl w:val="D220AB40"/>
    <w:lvl w:ilvl="0">
      <w:start w:val="1"/>
      <w:numFmt w:val="decimal"/>
      <w:lvlText w:val="%1."/>
      <w:lvlJc w:val="left"/>
      <w:pPr>
        <w:tabs>
          <w:tab w:val="left" w:pos="360"/>
        </w:tabs>
      </w:pPr>
      <w:rPr>
        <w:rFonts w:ascii="Arial" w:eastAsia="Arial" w:hAnsi="Arial"/>
        <w:color w:val="000000"/>
        <w:spacing w:val="-1"/>
        <w:w w:val="100"/>
        <w:sz w:val="27"/>
        <w:vertAlign w:val="baseli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24209168">
    <w:abstractNumId w:val="15"/>
  </w:num>
  <w:num w:numId="2" w16cid:durableId="2143106936">
    <w:abstractNumId w:val="13"/>
  </w:num>
  <w:num w:numId="3" w16cid:durableId="82459010">
    <w:abstractNumId w:val="3"/>
  </w:num>
  <w:num w:numId="4" w16cid:durableId="190726096">
    <w:abstractNumId w:val="6"/>
  </w:num>
  <w:num w:numId="5" w16cid:durableId="449974530">
    <w:abstractNumId w:val="14"/>
  </w:num>
  <w:num w:numId="6" w16cid:durableId="1273510150">
    <w:abstractNumId w:val="11"/>
  </w:num>
  <w:num w:numId="7" w16cid:durableId="176774284">
    <w:abstractNumId w:val="12"/>
  </w:num>
  <w:num w:numId="8" w16cid:durableId="489560157">
    <w:abstractNumId w:val="5"/>
  </w:num>
  <w:num w:numId="9" w16cid:durableId="1205631496">
    <w:abstractNumId w:val="1"/>
  </w:num>
  <w:num w:numId="10" w16cid:durableId="1899586830">
    <w:abstractNumId w:val="0"/>
  </w:num>
  <w:num w:numId="11" w16cid:durableId="736123605">
    <w:abstractNumId w:val="9"/>
  </w:num>
  <w:num w:numId="12" w16cid:durableId="370885332">
    <w:abstractNumId w:val="8"/>
  </w:num>
  <w:num w:numId="13" w16cid:durableId="686324900">
    <w:abstractNumId w:val="4"/>
  </w:num>
  <w:num w:numId="14" w16cid:durableId="16122793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5938779">
    <w:abstractNumId w:val="16"/>
  </w:num>
  <w:num w:numId="16" w16cid:durableId="2013024479">
    <w:abstractNumId w:val="7"/>
  </w:num>
  <w:num w:numId="17" w16cid:durableId="2454615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CA"/>
    <w:rsid w:val="0001159E"/>
    <w:rsid w:val="0001179B"/>
    <w:rsid w:val="00013BB5"/>
    <w:rsid w:val="00020C79"/>
    <w:rsid w:val="00022640"/>
    <w:rsid w:val="0002449F"/>
    <w:rsid w:val="0002602B"/>
    <w:rsid w:val="00030B02"/>
    <w:rsid w:val="00040ACE"/>
    <w:rsid w:val="000461AB"/>
    <w:rsid w:val="00051EDA"/>
    <w:rsid w:val="00054EFE"/>
    <w:rsid w:val="0005536F"/>
    <w:rsid w:val="00061569"/>
    <w:rsid w:val="00070D19"/>
    <w:rsid w:val="000728BB"/>
    <w:rsid w:val="00073BCD"/>
    <w:rsid w:val="000761A0"/>
    <w:rsid w:val="0008094F"/>
    <w:rsid w:val="00082789"/>
    <w:rsid w:val="00084EC2"/>
    <w:rsid w:val="00086122"/>
    <w:rsid w:val="00086F49"/>
    <w:rsid w:val="00090CEB"/>
    <w:rsid w:val="000A395A"/>
    <w:rsid w:val="000A491F"/>
    <w:rsid w:val="000A51B5"/>
    <w:rsid w:val="000A68F8"/>
    <w:rsid w:val="000B22E8"/>
    <w:rsid w:val="000B408D"/>
    <w:rsid w:val="000B61AA"/>
    <w:rsid w:val="000B7117"/>
    <w:rsid w:val="000B792D"/>
    <w:rsid w:val="000C04E1"/>
    <w:rsid w:val="000D0CBE"/>
    <w:rsid w:val="000D1839"/>
    <w:rsid w:val="000D2730"/>
    <w:rsid w:val="000D3475"/>
    <w:rsid w:val="000D5D3D"/>
    <w:rsid w:val="000D6484"/>
    <w:rsid w:val="000D73B2"/>
    <w:rsid w:val="000E03D8"/>
    <w:rsid w:val="000E0538"/>
    <w:rsid w:val="000E09E8"/>
    <w:rsid w:val="000E259B"/>
    <w:rsid w:val="000E28CA"/>
    <w:rsid w:val="000E5EBF"/>
    <w:rsid w:val="000E6061"/>
    <w:rsid w:val="000F1DBF"/>
    <w:rsid w:val="000F500C"/>
    <w:rsid w:val="000F5DDA"/>
    <w:rsid w:val="000F6E40"/>
    <w:rsid w:val="000F7463"/>
    <w:rsid w:val="00102FDD"/>
    <w:rsid w:val="001071D2"/>
    <w:rsid w:val="00111D04"/>
    <w:rsid w:val="00115867"/>
    <w:rsid w:val="00117FCE"/>
    <w:rsid w:val="00133830"/>
    <w:rsid w:val="00135357"/>
    <w:rsid w:val="001354CE"/>
    <w:rsid w:val="0013698E"/>
    <w:rsid w:val="00141BEA"/>
    <w:rsid w:val="00144AED"/>
    <w:rsid w:val="001541A6"/>
    <w:rsid w:val="00154277"/>
    <w:rsid w:val="0015569C"/>
    <w:rsid w:val="00155F00"/>
    <w:rsid w:val="00155FC4"/>
    <w:rsid w:val="00161A34"/>
    <w:rsid w:val="00162577"/>
    <w:rsid w:val="00166474"/>
    <w:rsid w:val="0016692E"/>
    <w:rsid w:val="0016705A"/>
    <w:rsid w:val="00174E61"/>
    <w:rsid w:val="00176CA7"/>
    <w:rsid w:val="00180685"/>
    <w:rsid w:val="00184191"/>
    <w:rsid w:val="001913F9"/>
    <w:rsid w:val="001926F4"/>
    <w:rsid w:val="00196B8E"/>
    <w:rsid w:val="001A3FA7"/>
    <w:rsid w:val="001A75D8"/>
    <w:rsid w:val="001B2191"/>
    <w:rsid w:val="001B345D"/>
    <w:rsid w:val="001B6630"/>
    <w:rsid w:val="001B6E02"/>
    <w:rsid w:val="001C7C47"/>
    <w:rsid w:val="001D07CF"/>
    <w:rsid w:val="001D634C"/>
    <w:rsid w:val="001E0884"/>
    <w:rsid w:val="001E186F"/>
    <w:rsid w:val="001E1CD6"/>
    <w:rsid w:val="001E2E30"/>
    <w:rsid w:val="001E647A"/>
    <w:rsid w:val="001F2117"/>
    <w:rsid w:val="001F2EE6"/>
    <w:rsid w:val="001F3185"/>
    <w:rsid w:val="001F4489"/>
    <w:rsid w:val="001F49EA"/>
    <w:rsid w:val="002014C9"/>
    <w:rsid w:val="00202D88"/>
    <w:rsid w:val="002032E7"/>
    <w:rsid w:val="00210E92"/>
    <w:rsid w:val="00215056"/>
    <w:rsid w:val="002171C0"/>
    <w:rsid w:val="002234C6"/>
    <w:rsid w:val="002239D0"/>
    <w:rsid w:val="0023161F"/>
    <w:rsid w:val="00232347"/>
    <w:rsid w:val="00232CE0"/>
    <w:rsid w:val="00235965"/>
    <w:rsid w:val="00236549"/>
    <w:rsid w:val="002375B0"/>
    <w:rsid w:val="002407BE"/>
    <w:rsid w:val="00241549"/>
    <w:rsid w:val="002455A9"/>
    <w:rsid w:val="00246726"/>
    <w:rsid w:val="002475DF"/>
    <w:rsid w:val="00250656"/>
    <w:rsid w:val="00250999"/>
    <w:rsid w:val="0025419C"/>
    <w:rsid w:val="00262426"/>
    <w:rsid w:val="002642FC"/>
    <w:rsid w:val="00264577"/>
    <w:rsid w:val="00266490"/>
    <w:rsid w:val="00270481"/>
    <w:rsid w:val="00275812"/>
    <w:rsid w:val="00276F2B"/>
    <w:rsid w:val="00281C81"/>
    <w:rsid w:val="00283E07"/>
    <w:rsid w:val="002912CD"/>
    <w:rsid w:val="0029644F"/>
    <w:rsid w:val="00297C36"/>
    <w:rsid w:val="002A02F4"/>
    <w:rsid w:val="002A66F9"/>
    <w:rsid w:val="002A6D27"/>
    <w:rsid w:val="002A75CA"/>
    <w:rsid w:val="002B10BA"/>
    <w:rsid w:val="002B3378"/>
    <w:rsid w:val="002B4F91"/>
    <w:rsid w:val="002C0F71"/>
    <w:rsid w:val="002C469B"/>
    <w:rsid w:val="002C514E"/>
    <w:rsid w:val="002C5EED"/>
    <w:rsid w:val="002C619E"/>
    <w:rsid w:val="002C64E9"/>
    <w:rsid w:val="002C6869"/>
    <w:rsid w:val="002C7C3B"/>
    <w:rsid w:val="002D168A"/>
    <w:rsid w:val="002D223E"/>
    <w:rsid w:val="002D5C53"/>
    <w:rsid w:val="002D7550"/>
    <w:rsid w:val="002E2886"/>
    <w:rsid w:val="002E580A"/>
    <w:rsid w:val="002E6960"/>
    <w:rsid w:val="002F1D05"/>
    <w:rsid w:val="002F293B"/>
    <w:rsid w:val="002F44E3"/>
    <w:rsid w:val="002F7C31"/>
    <w:rsid w:val="0030427B"/>
    <w:rsid w:val="003133AA"/>
    <w:rsid w:val="0031429A"/>
    <w:rsid w:val="00314C26"/>
    <w:rsid w:val="00316625"/>
    <w:rsid w:val="003200B6"/>
    <w:rsid w:val="00320BDA"/>
    <w:rsid w:val="00321512"/>
    <w:rsid w:val="00330705"/>
    <w:rsid w:val="00330DF7"/>
    <w:rsid w:val="003329B9"/>
    <w:rsid w:val="00333276"/>
    <w:rsid w:val="0033579E"/>
    <w:rsid w:val="00340EBB"/>
    <w:rsid w:val="00340FD0"/>
    <w:rsid w:val="00343911"/>
    <w:rsid w:val="00343D21"/>
    <w:rsid w:val="00345D4B"/>
    <w:rsid w:val="00355F04"/>
    <w:rsid w:val="0036030F"/>
    <w:rsid w:val="00360C3B"/>
    <w:rsid w:val="0036146A"/>
    <w:rsid w:val="00361E0F"/>
    <w:rsid w:val="00367F6E"/>
    <w:rsid w:val="0037022F"/>
    <w:rsid w:val="00370551"/>
    <w:rsid w:val="003716E9"/>
    <w:rsid w:val="00374033"/>
    <w:rsid w:val="00384AE2"/>
    <w:rsid w:val="00386E5A"/>
    <w:rsid w:val="00387998"/>
    <w:rsid w:val="0039048F"/>
    <w:rsid w:val="00390DC6"/>
    <w:rsid w:val="003919FF"/>
    <w:rsid w:val="00392FD5"/>
    <w:rsid w:val="003A03C6"/>
    <w:rsid w:val="003A1D06"/>
    <w:rsid w:val="003A1E5A"/>
    <w:rsid w:val="003A2FE0"/>
    <w:rsid w:val="003A46E3"/>
    <w:rsid w:val="003B2BCC"/>
    <w:rsid w:val="003B4E43"/>
    <w:rsid w:val="003B5B96"/>
    <w:rsid w:val="003B76D4"/>
    <w:rsid w:val="003B7CAF"/>
    <w:rsid w:val="003C2D37"/>
    <w:rsid w:val="003C358B"/>
    <w:rsid w:val="003C6787"/>
    <w:rsid w:val="003D17FB"/>
    <w:rsid w:val="003D2952"/>
    <w:rsid w:val="003D38CE"/>
    <w:rsid w:val="003D401F"/>
    <w:rsid w:val="003D455A"/>
    <w:rsid w:val="003E119F"/>
    <w:rsid w:val="003E1A90"/>
    <w:rsid w:val="003E1E1D"/>
    <w:rsid w:val="003E31FE"/>
    <w:rsid w:val="003E4198"/>
    <w:rsid w:val="003E44EA"/>
    <w:rsid w:val="003E48B8"/>
    <w:rsid w:val="003E55C8"/>
    <w:rsid w:val="003E6C35"/>
    <w:rsid w:val="003F137A"/>
    <w:rsid w:val="003F43E2"/>
    <w:rsid w:val="003F4BB7"/>
    <w:rsid w:val="003F6469"/>
    <w:rsid w:val="00403532"/>
    <w:rsid w:val="0040484E"/>
    <w:rsid w:val="004079AD"/>
    <w:rsid w:val="004154FE"/>
    <w:rsid w:val="00416742"/>
    <w:rsid w:val="00417D3D"/>
    <w:rsid w:val="004214F9"/>
    <w:rsid w:val="004218B8"/>
    <w:rsid w:val="00424BE7"/>
    <w:rsid w:val="00426D21"/>
    <w:rsid w:val="00430FC0"/>
    <w:rsid w:val="004311B3"/>
    <w:rsid w:val="00432EC1"/>
    <w:rsid w:val="00433389"/>
    <w:rsid w:val="00436AD4"/>
    <w:rsid w:val="00436DFB"/>
    <w:rsid w:val="00441EED"/>
    <w:rsid w:val="004446FF"/>
    <w:rsid w:val="00445098"/>
    <w:rsid w:val="0044726F"/>
    <w:rsid w:val="0044731C"/>
    <w:rsid w:val="00451FBC"/>
    <w:rsid w:val="0045267C"/>
    <w:rsid w:val="004529AD"/>
    <w:rsid w:val="004540BD"/>
    <w:rsid w:val="004552D0"/>
    <w:rsid w:val="0046388F"/>
    <w:rsid w:val="0046393A"/>
    <w:rsid w:val="0046637A"/>
    <w:rsid w:val="00466C81"/>
    <w:rsid w:val="00471F66"/>
    <w:rsid w:val="0047267C"/>
    <w:rsid w:val="004748A1"/>
    <w:rsid w:val="00475320"/>
    <w:rsid w:val="00475878"/>
    <w:rsid w:val="00476784"/>
    <w:rsid w:val="00476BE3"/>
    <w:rsid w:val="00480A7E"/>
    <w:rsid w:val="00481EB3"/>
    <w:rsid w:val="0048387E"/>
    <w:rsid w:val="00485EED"/>
    <w:rsid w:val="00491616"/>
    <w:rsid w:val="004946D4"/>
    <w:rsid w:val="00494EAD"/>
    <w:rsid w:val="004A4231"/>
    <w:rsid w:val="004A468D"/>
    <w:rsid w:val="004A498B"/>
    <w:rsid w:val="004A5E15"/>
    <w:rsid w:val="004A64AF"/>
    <w:rsid w:val="004B309B"/>
    <w:rsid w:val="004B4C98"/>
    <w:rsid w:val="004B51C6"/>
    <w:rsid w:val="004C38F7"/>
    <w:rsid w:val="004C6D87"/>
    <w:rsid w:val="004D0B87"/>
    <w:rsid w:val="004D5D45"/>
    <w:rsid w:val="004D6F87"/>
    <w:rsid w:val="004D7620"/>
    <w:rsid w:val="004D7D0C"/>
    <w:rsid w:val="004E0BF8"/>
    <w:rsid w:val="004E2172"/>
    <w:rsid w:val="004E2BD8"/>
    <w:rsid w:val="004E3F52"/>
    <w:rsid w:val="004E573A"/>
    <w:rsid w:val="004F13C6"/>
    <w:rsid w:val="004F4165"/>
    <w:rsid w:val="004F4E3D"/>
    <w:rsid w:val="004F4F61"/>
    <w:rsid w:val="004F5CC7"/>
    <w:rsid w:val="004F5DDD"/>
    <w:rsid w:val="004F612C"/>
    <w:rsid w:val="0050185B"/>
    <w:rsid w:val="00502D9C"/>
    <w:rsid w:val="00512F99"/>
    <w:rsid w:val="0051469D"/>
    <w:rsid w:val="005206B5"/>
    <w:rsid w:val="00521ADA"/>
    <w:rsid w:val="0052247C"/>
    <w:rsid w:val="0052563D"/>
    <w:rsid w:val="00530322"/>
    <w:rsid w:val="005323B9"/>
    <w:rsid w:val="00533661"/>
    <w:rsid w:val="00533CE1"/>
    <w:rsid w:val="005348E2"/>
    <w:rsid w:val="00534D80"/>
    <w:rsid w:val="00534F56"/>
    <w:rsid w:val="00536BCE"/>
    <w:rsid w:val="00537760"/>
    <w:rsid w:val="00537FB7"/>
    <w:rsid w:val="005442A0"/>
    <w:rsid w:val="00547BB7"/>
    <w:rsid w:val="00550F99"/>
    <w:rsid w:val="005567A8"/>
    <w:rsid w:val="005644ED"/>
    <w:rsid w:val="00564A4C"/>
    <w:rsid w:val="00571844"/>
    <w:rsid w:val="0057275D"/>
    <w:rsid w:val="00572DFA"/>
    <w:rsid w:val="00574C36"/>
    <w:rsid w:val="0057754C"/>
    <w:rsid w:val="00580DF1"/>
    <w:rsid w:val="00585757"/>
    <w:rsid w:val="00585D80"/>
    <w:rsid w:val="00590879"/>
    <w:rsid w:val="00590FDF"/>
    <w:rsid w:val="00591FEC"/>
    <w:rsid w:val="005926EF"/>
    <w:rsid w:val="00593A94"/>
    <w:rsid w:val="00595BB6"/>
    <w:rsid w:val="00596DFA"/>
    <w:rsid w:val="005A1A9A"/>
    <w:rsid w:val="005A1DE8"/>
    <w:rsid w:val="005A3391"/>
    <w:rsid w:val="005A3A6D"/>
    <w:rsid w:val="005A4F36"/>
    <w:rsid w:val="005A7BB0"/>
    <w:rsid w:val="005B085C"/>
    <w:rsid w:val="005B2C27"/>
    <w:rsid w:val="005B4D7F"/>
    <w:rsid w:val="005B6B7B"/>
    <w:rsid w:val="005B76FD"/>
    <w:rsid w:val="005C35E7"/>
    <w:rsid w:val="005C438E"/>
    <w:rsid w:val="005C55B8"/>
    <w:rsid w:val="005C6265"/>
    <w:rsid w:val="005C6810"/>
    <w:rsid w:val="005D07D4"/>
    <w:rsid w:val="005D3076"/>
    <w:rsid w:val="005D7E31"/>
    <w:rsid w:val="005E1EEC"/>
    <w:rsid w:val="005E6F0B"/>
    <w:rsid w:val="005F1595"/>
    <w:rsid w:val="005F56DE"/>
    <w:rsid w:val="005F6AF7"/>
    <w:rsid w:val="00601248"/>
    <w:rsid w:val="006012F0"/>
    <w:rsid w:val="00604144"/>
    <w:rsid w:val="00605A5E"/>
    <w:rsid w:val="006109A3"/>
    <w:rsid w:val="00613671"/>
    <w:rsid w:val="00614885"/>
    <w:rsid w:val="00620A97"/>
    <w:rsid w:val="00622D7F"/>
    <w:rsid w:val="00623BCA"/>
    <w:rsid w:val="006249D7"/>
    <w:rsid w:val="006271B9"/>
    <w:rsid w:val="006273FF"/>
    <w:rsid w:val="00627A8C"/>
    <w:rsid w:val="006305BA"/>
    <w:rsid w:val="00631CD6"/>
    <w:rsid w:val="0063352E"/>
    <w:rsid w:val="006346B6"/>
    <w:rsid w:val="0064038E"/>
    <w:rsid w:val="0064710E"/>
    <w:rsid w:val="00650298"/>
    <w:rsid w:val="006507E7"/>
    <w:rsid w:val="0065290F"/>
    <w:rsid w:val="006571C2"/>
    <w:rsid w:val="0066658B"/>
    <w:rsid w:val="006670D2"/>
    <w:rsid w:val="00667639"/>
    <w:rsid w:val="0067276B"/>
    <w:rsid w:val="00672EA8"/>
    <w:rsid w:val="00680174"/>
    <w:rsid w:val="006801B8"/>
    <w:rsid w:val="00691FB8"/>
    <w:rsid w:val="006B40E4"/>
    <w:rsid w:val="006C70BD"/>
    <w:rsid w:val="006D019D"/>
    <w:rsid w:val="006D139E"/>
    <w:rsid w:val="006D4E9B"/>
    <w:rsid w:val="006D6A3B"/>
    <w:rsid w:val="006D6C48"/>
    <w:rsid w:val="006D73BF"/>
    <w:rsid w:val="006E08D4"/>
    <w:rsid w:val="006E2359"/>
    <w:rsid w:val="006E3986"/>
    <w:rsid w:val="006E5A82"/>
    <w:rsid w:val="006F2C05"/>
    <w:rsid w:val="006F7B59"/>
    <w:rsid w:val="00700983"/>
    <w:rsid w:val="00706778"/>
    <w:rsid w:val="007112C3"/>
    <w:rsid w:val="0071682A"/>
    <w:rsid w:val="00716FC5"/>
    <w:rsid w:val="007171BF"/>
    <w:rsid w:val="007234CE"/>
    <w:rsid w:val="007235EB"/>
    <w:rsid w:val="007236BC"/>
    <w:rsid w:val="00724F29"/>
    <w:rsid w:val="00726841"/>
    <w:rsid w:val="007369FB"/>
    <w:rsid w:val="00741DDF"/>
    <w:rsid w:val="00742F91"/>
    <w:rsid w:val="00743C43"/>
    <w:rsid w:val="007440D0"/>
    <w:rsid w:val="00745B34"/>
    <w:rsid w:val="007479F0"/>
    <w:rsid w:val="00751D3D"/>
    <w:rsid w:val="00754563"/>
    <w:rsid w:val="00761ABA"/>
    <w:rsid w:val="00762816"/>
    <w:rsid w:val="00762FF2"/>
    <w:rsid w:val="00764C7E"/>
    <w:rsid w:val="00765490"/>
    <w:rsid w:val="00765A1A"/>
    <w:rsid w:val="0076650A"/>
    <w:rsid w:val="0077314A"/>
    <w:rsid w:val="0077516B"/>
    <w:rsid w:val="0077550C"/>
    <w:rsid w:val="00777674"/>
    <w:rsid w:val="007849B8"/>
    <w:rsid w:val="00784BCA"/>
    <w:rsid w:val="007851E8"/>
    <w:rsid w:val="0078564E"/>
    <w:rsid w:val="0078610B"/>
    <w:rsid w:val="0079301A"/>
    <w:rsid w:val="00794663"/>
    <w:rsid w:val="007A064E"/>
    <w:rsid w:val="007A17FC"/>
    <w:rsid w:val="007A1F7B"/>
    <w:rsid w:val="007A230B"/>
    <w:rsid w:val="007A2650"/>
    <w:rsid w:val="007A27CE"/>
    <w:rsid w:val="007A3658"/>
    <w:rsid w:val="007A4A73"/>
    <w:rsid w:val="007B695B"/>
    <w:rsid w:val="007C09D5"/>
    <w:rsid w:val="007C10A2"/>
    <w:rsid w:val="007E2B76"/>
    <w:rsid w:val="007E6379"/>
    <w:rsid w:val="007E6791"/>
    <w:rsid w:val="007F0DBC"/>
    <w:rsid w:val="007F137C"/>
    <w:rsid w:val="007F1656"/>
    <w:rsid w:val="00801917"/>
    <w:rsid w:val="00804572"/>
    <w:rsid w:val="00806694"/>
    <w:rsid w:val="0080680A"/>
    <w:rsid w:val="00810413"/>
    <w:rsid w:val="0081080C"/>
    <w:rsid w:val="008118ED"/>
    <w:rsid w:val="00811CDC"/>
    <w:rsid w:val="008167A1"/>
    <w:rsid w:val="00821FCB"/>
    <w:rsid w:val="00824BF8"/>
    <w:rsid w:val="008261C3"/>
    <w:rsid w:val="008277C1"/>
    <w:rsid w:val="00827DC1"/>
    <w:rsid w:val="00831374"/>
    <w:rsid w:val="00831939"/>
    <w:rsid w:val="00835185"/>
    <w:rsid w:val="00837B91"/>
    <w:rsid w:val="008403AD"/>
    <w:rsid w:val="008407DF"/>
    <w:rsid w:val="00843439"/>
    <w:rsid w:val="00847712"/>
    <w:rsid w:val="00847E00"/>
    <w:rsid w:val="00853168"/>
    <w:rsid w:val="00853751"/>
    <w:rsid w:val="0085642D"/>
    <w:rsid w:val="00856DC9"/>
    <w:rsid w:val="00860B21"/>
    <w:rsid w:val="00860B44"/>
    <w:rsid w:val="00864127"/>
    <w:rsid w:val="0087592F"/>
    <w:rsid w:val="00880816"/>
    <w:rsid w:val="00881432"/>
    <w:rsid w:val="00881765"/>
    <w:rsid w:val="008859DA"/>
    <w:rsid w:val="008865F3"/>
    <w:rsid w:val="00892F0D"/>
    <w:rsid w:val="0089449B"/>
    <w:rsid w:val="0089528A"/>
    <w:rsid w:val="008A0780"/>
    <w:rsid w:val="008A19DB"/>
    <w:rsid w:val="008A1EA0"/>
    <w:rsid w:val="008B17BA"/>
    <w:rsid w:val="008B4277"/>
    <w:rsid w:val="008B5459"/>
    <w:rsid w:val="008C3F37"/>
    <w:rsid w:val="008C4F79"/>
    <w:rsid w:val="008D061D"/>
    <w:rsid w:val="008D6545"/>
    <w:rsid w:val="008E1BFE"/>
    <w:rsid w:val="008E4ED9"/>
    <w:rsid w:val="008E5F9A"/>
    <w:rsid w:val="008E610F"/>
    <w:rsid w:val="008F2C12"/>
    <w:rsid w:val="008F32F9"/>
    <w:rsid w:val="008F7F08"/>
    <w:rsid w:val="00900253"/>
    <w:rsid w:val="0090615F"/>
    <w:rsid w:val="00906492"/>
    <w:rsid w:val="00907840"/>
    <w:rsid w:val="009108B4"/>
    <w:rsid w:val="009110D1"/>
    <w:rsid w:val="009137B7"/>
    <w:rsid w:val="00916331"/>
    <w:rsid w:val="009205D9"/>
    <w:rsid w:val="009217B0"/>
    <w:rsid w:val="0092313B"/>
    <w:rsid w:val="00930478"/>
    <w:rsid w:val="009314B8"/>
    <w:rsid w:val="00934979"/>
    <w:rsid w:val="0093747C"/>
    <w:rsid w:val="00942747"/>
    <w:rsid w:val="00943BE9"/>
    <w:rsid w:val="0095000D"/>
    <w:rsid w:val="00951ACD"/>
    <w:rsid w:val="00953A64"/>
    <w:rsid w:val="0096138D"/>
    <w:rsid w:val="00975372"/>
    <w:rsid w:val="00976FAB"/>
    <w:rsid w:val="009816B4"/>
    <w:rsid w:val="009821AD"/>
    <w:rsid w:val="009828B1"/>
    <w:rsid w:val="00984496"/>
    <w:rsid w:val="00986C39"/>
    <w:rsid w:val="00987C84"/>
    <w:rsid w:val="00994113"/>
    <w:rsid w:val="00994DF3"/>
    <w:rsid w:val="00995C94"/>
    <w:rsid w:val="009A06A4"/>
    <w:rsid w:val="009A1C09"/>
    <w:rsid w:val="009A40DE"/>
    <w:rsid w:val="009B2E37"/>
    <w:rsid w:val="009B7999"/>
    <w:rsid w:val="009C0C92"/>
    <w:rsid w:val="009C69EB"/>
    <w:rsid w:val="009C6E37"/>
    <w:rsid w:val="009D1EAE"/>
    <w:rsid w:val="009D26B5"/>
    <w:rsid w:val="009D408D"/>
    <w:rsid w:val="009D5A66"/>
    <w:rsid w:val="009D6E7B"/>
    <w:rsid w:val="009D72BE"/>
    <w:rsid w:val="009E38DE"/>
    <w:rsid w:val="009E651F"/>
    <w:rsid w:val="009F0E05"/>
    <w:rsid w:val="009F0FB9"/>
    <w:rsid w:val="009F1BF6"/>
    <w:rsid w:val="009F2244"/>
    <w:rsid w:val="009F4891"/>
    <w:rsid w:val="009F48BE"/>
    <w:rsid w:val="009F490F"/>
    <w:rsid w:val="009F5D53"/>
    <w:rsid w:val="009F6706"/>
    <w:rsid w:val="00A01376"/>
    <w:rsid w:val="00A034F9"/>
    <w:rsid w:val="00A03E0A"/>
    <w:rsid w:val="00A04264"/>
    <w:rsid w:val="00A139B7"/>
    <w:rsid w:val="00A14344"/>
    <w:rsid w:val="00A36192"/>
    <w:rsid w:val="00A40D6F"/>
    <w:rsid w:val="00A42F0B"/>
    <w:rsid w:val="00A4420C"/>
    <w:rsid w:val="00A53A48"/>
    <w:rsid w:val="00A55849"/>
    <w:rsid w:val="00A55AA1"/>
    <w:rsid w:val="00A57CA3"/>
    <w:rsid w:val="00A60CB2"/>
    <w:rsid w:val="00A63B75"/>
    <w:rsid w:val="00A651E2"/>
    <w:rsid w:val="00A67775"/>
    <w:rsid w:val="00A71EE6"/>
    <w:rsid w:val="00A72319"/>
    <w:rsid w:val="00A72BD0"/>
    <w:rsid w:val="00A72C84"/>
    <w:rsid w:val="00A75C74"/>
    <w:rsid w:val="00A80043"/>
    <w:rsid w:val="00A809B5"/>
    <w:rsid w:val="00A80D98"/>
    <w:rsid w:val="00A82E5B"/>
    <w:rsid w:val="00A86B87"/>
    <w:rsid w:val="00A94665"/>
    <w:rsid w:val="00A955FF"/>
    <w:rsid w:val="00AA4FCB"/>
    <w:rsid w:val="00AB2BAF"/>
    <w:rsid w:val="00AB4348"/>
    <w:rsid w:val="00AB5F1D"/>
    <w:rsid w:val="00AB6293"/>
    <w:rsid w:val="00AB62F4"/>
    <w:rsid w:val="00AB7097"/>
    <w:rsid w:val="00AB7D2E"/>
    <w:rsid w:val="00AC0AE9"/>
    <w:rsid w:val="00AC13FE"/>
    <w:rsid w:val="00AC5E09"/>
    <w:rsid w:val="00AE0073"/>
    <w:rsid w:val="00AE04B6"/>
    <w:rsid w:val="00AE0BAC"/>
    <w:rsid w:val="00AE3C20"/>
    <w:rsid w:val="00AE3E72"/>
    <w:rsid w:val="00AE72FD"/>
    <w:rsid w:val="00AF5D9C"/>
    <w:rsid w:val="00B022DB"/>
    <w:rsid w:val="00B061A9"/>
    <w:rsid w:val="00B063FA"/>
    <w:rsid w:val="00B1726B"/>
    <w:rsid w:val="00B21C08"/>
    <w:rsid w:val="00B243FF"/>
    <w:rsid w:val="00B33260"/>
    <w:rsid w:val="00B33710"/>
    <w:rsid w:val="00B3656D"/>
    <w:rsid w:val="00B42588"/>
    <w:rsid w:val="00B43138"/>
    <w:rsid w:val="00B43788"/>
    <w:rsid w:val="00B506FC"/>
    <w:rsid w:val="00B53B7F"/>
    <w:rsid w:val="00B54309"/>
    <w:rsid w:val="00B63AB2"/>
    <w:rsid w:val="00B6427F"/>
    <w:rsid w:val="00B7011A"/>
    <w:rsid w:val="00B74A13"/>
    <w:rsid w:val="00B801A8"/>
    <w:rsid w:val="00B80908"/>
    <w:rsid w:val="00B83946"/>
    <w:rsid w:val="00B845D2"/>
    <w:rsid w:val="00B87AC1"/>
    <w:rsid w:val="00B91BA0"/>
    <w:rsid w:val="00B94390"/>
    <w:rsid w:val="00B95E6E"/>
    <w:rsid w:val="00BA02CC"/>
    <w:rsid w:val="00BA0529"/>
    <w:rsid w:val="00BA3869"/>
    <w:rsid w:val="00BA7C09"/>
    <w:rsid w:val="00BB2B3F"/>
    <w:rsid w:val="00BB6614"/>
    <w:rsid w:val="00BC18A2"/>
    <w:rsid w:val="00BC2212"/>
    <w:rsid w:val="00BC4C31"/>
    <w:rsid w:val="00BC58EA"/>
    <w:rsid w:val="00BC61C1"/>
    <w:rsid w:val="00BD024F"/>
    <w:rsid w:val="00BD2FB0"/>
    <w:rsid w:val="00BD4A4D"/>
    <w:rsid w:val="00BD6E70"/>
    <w:rsid w:val="00BE06C2"/>
    <w:rsid w:val="00BE0D9E"/>
    <w:rsid w:val="00BE0DC7"/>
    <w:rsid w:val="00BE27D5"/>
    <w:rsid w:val="00BE3720"/>
    <w:rsid w:val="00BE381F"/>
    <w:rsid w:val="00BE56D0"/>
    <w:rsid w:val="00BE605A"/>
    <w:rsid w:val="00BF4E1C"/>
    <w:rsid w:val="00BF502E"/>
    <w:rsid w:val="00BF7EBF"/>
    <w:rsid w:val="00C016C0"/>
    <w:rsid w:val="00C035C3"/>
    <w:rsid w:val="00C059DA"/>
    <w:rsid w:val="00C10626"/>
    <w:rsid w:val="00C146BB"/>
    <w:rsid w:val="00C152F4"/>
    <w:rsid w:val="00C170F8"/>
    <w:rsid w:val="00C1747D"/>
    <w:rsid w:val="00C20044"/>
    <w:rsid w:val="00C221C2"/>
    <w:rsid w:val="00C22994"/>
    <w:rsid w:val="00C22D28"/>
    <w:rsid w:val="00C22F0A"/>
    <w:rsid w:val="00C24CDA"/>
    <w:rsid w:val="00C27B77"/>
    <w:rsid w:val="00C3049E"/>
    <w:rsid w:val="00C32DAD"/>
    <w:rsid w:val="00C468A5"/>
    <w:rsid w:val="00C46E2A"/>
    <w:rsid w:val="00C47DB8"/>
    <w:rsid w:val="00C50478"/>
    <w:rsid w:val="00C51C70"/>
    <w:rsid w:val="00C5430C"/>
    <w:rsid w:val="00C601B1"/>
    <w:rsid w:val="00C630E6"/>
    <w:rsid w:val="00C63D36"/>
    <w:rsid w:val="00C64F48"/>
    <w:rsid w:val="00C668F2"/>
    <w:rsid w:val="00C67CE6"/>
    <w:rsid w:val="00C73E2E"/>
    <w:rsid w:val="00C74B06"/>
    <w:rsid w:val="00C768DD"/>
    <w:rsid w:val="00C82BF8"/>
    <w:rsid w:val="00C85974"/>
    <w:rsid w:val="00C8611A"/>
    <w:rsid w:val="00C872FF"/>
    <w:rsid w:val="00C913BA"/>
    <w:rsid w:val="00C91F8C"/>
    <w:rsid w:val="00C93E72"/>
    <w:rsid w:val="00C96F9A"/>
    <w:rsid w:val="00C97D29"/>
    <w:rsid w:val="00CA03F8"/>
    <w:rsid w:val="00CA0598"/>
    <w:rsid w:val="00CA2021"/>
    <w:rsid w:val="00CA28F8"/>
    <w:rsid w:val="00CB0B92"/>
    <w:rsid w:val="00CB69A4"/>
    <w:rsid w:val="00CB7E12"/>
    <w:rsid w:val="00CC5E64"/>
    <w:rsid w:val="00CC6019"/>
    <w:rsid w:val="00CC6571"/>
    <w:rsid w:val="00CD1B6A"/>
    <w:rsid w:val="00CE46A1"/>
    <w:rsid w:val="00CE59AC"/>
    <w:rsid w:val="00CE70C6"/>
    <w:rsid w:val="00CF0B5A"/>
    <w:rsid w:val="00CF15D2"/>
    <w:rsid w:val="00CF5F45"/>
    <w:rsid w:val="00CF64E0"/>
    <w:rsid w:val="00CF6D6C"/>
    <w:rsid w:val="00D01C2F"/>
    <w:rsid w:val="00D02942"/>
    <w:rsid w:val="00D0311E"/>
    <w:rsid w:val="00D11D23"/>
    <w:rsid w:val="00D14E20"/>
    <w:rsid w:val="00D16321"/>
    <w:rsid w:val="00D16F59"/>
    <w:rsid w:val="00D17E12"/>
    <w:rsid w:val="00D22601"/>
    <w:rsid w:val="00D22765"/>
    <w:rsid w:val="00D23230"/>
    <w:rsid w:val="00D31075"/>
    <w:rsid w:val="00D3518C"/>
    <w:rsid w:val="00D417D3"/>
    <w:rsid w:val="00D41A27"/>
    <w:rsid w:val="00D436D8"/>
    <w:rsid w:val="00D5229F"/>
    <w:rsid w:val="00D53E06"/>
    <w:rsid w:val="00D5563A"/>
    <w:rsid w:val="00D55A4B"/>
    <w:rsid w:val="00D567A2"/>
    <w:rsid w:val="00D62A68"/>
    <w:rsid w:val="00D636EF"/>
    <w:rsid w:val="00D7132A"/>
    <w:rsid w:val="00D74F29"/>
    <w:rsid w:val="00D75890"/>
    <w:rsid w:val="00D80A9F"/>
    <w:rsid w:val="00D82F2A"/>
    <w:rsid w:val="00D84E51"/>
    <w:rsid w:val="00D8728B"/>
    <w:rsid w:val="00D87DE6"/>
    <w:rsid w:val="00D93FC3"/>
    <w:rsid w:val="00D94E52"/>
    <w:rsid w:val="00D97724"/>
    <w:rsid w:val="00DA0A82"/>
    <w:rsid w:val="00DA1DCE"/>
    <w:rsid w:val="00DA76A8"/>
    <w:rsid w:val="00DB60CB"/>
    <w:rsid w:val="00DC3EB3"/>
    <w:rsid w:val="00DC67BC"/>
    <w:rsid w:val="00DD1347"/>
    <w:rsid w:val="00DD53A4"/>
    <w:rsid w:val="00DE2F9C"/>
    <w:rsid w:val="00DE5C3F"/>
    <w:rsid w:val="00DF1BDF"/>
    <w:rsid w:val="00DF261F"/>
    <w:rsid w:val="00DF4CE9"/>
    <w:rsid w:val="00E03EF6"/>
    <w:rsid w:val="00E1015E"/>
    <w:rsid w:val="00E11CBD"/>
    <w:rsid w:val="00E153FC"/>
    <w:rsid w:val="00E16EE1"/>
    <w:rsid w:val="00E21A16"/>
    <w:rsid w:val="00E23B1A"/>
    <w:rsid w:val="00E259E5"/>
    <w:rsid w:val="00E26055"/>
    <w:rsid w:val="00E260BD"/>
    <w:rsid w:val="00E31D38"/>
    <w:rsid w:val="00E32E26"/>
    <w:rsid w:val="00E32E79"/>
    <w:rsid w:val="00E3775F"/>
    <w:rsid w:val="00E4056B"/>
    <w:rsid w:val="00E41461"/>
    <w:rsid w:val="00E415D1"/>
    <w:rsid w:val="00E44A5F"/>
    <w:rsid w:val="00E45BE7"/>
    <w:rsid w:val="00E47AAD"/>
    <w:rsid w:val="00E5355D"/>
    <w:rsid w:val="00E5365F"/>
    <w:rsid w:val="00E54D70"/>
    <w:rsid w:val="00E5573C"/>
    <w:rsid w:val="00E578E8"/>
    <w:rsid w:val="00E60206"/>
    <w:rsid w:val="00E60553"/>
    <w:rsid w:val="00E621B4"/>
    <w:rsid w:val="00E62F23"/>
    <w:rsid w:val="00E660A3"/>
    <w:rsid w:val="00E670A5"/>
    <w:rsid w:val="00E702D5"/>
    <w:rsid w:val="00E732DE"/>
    <w:rsid w:val="00E8098A"/>
    <w:rsid w:val="00E809C7"/>
    <w:rsid w:val="00E80B66"/>
    <w:rsid w:val="00E83232"/>
    <w:rsid w:val="00E83920"/>
    <w:rsid w:val="00E84F77"/>
    <w:rsid w:val="00E86F32"/>
    <w:rsid w:val="00E917DB"/>
    <w:rsid w:val="00E94ABE"/>
    <w:rsid w:val="00EA376A"/>
    <w:rsid w:val="00EB05BD"/>
    <w:rsid w:val="00EB0867"/>
    <w:rsid w:val="00EB1119"/>
    <w:rsid w:val="00EB4765"/>
    <w:rsid w:val="00EB60D9"/>
    <w:rsid w:val="00EB665A"/>
    <w:rsid w:val="00EB681C"/>
    <w:rsid w:val="00EC0D0B"/>
    <w:rsid w:val="00EC1DAE"/>
    <w:rsid w:val="00EC4174"/>
    <w:rsid w:val="00EC4472"/>
    <w:rsid w:val="00ED78D6"/>
    <w:rsid w:val="00EE7B36"/>
    <w:rsid w:val="00EF1EC6"/>
    <w:rsid w:val="00EF51C2"/>
    <w:rsid w:val="00EF64E8"/>
    <w:rsid w:val="00EF68B7"/>
    <w:rsid w:val="00F00521"/>
    <w:rsid w:val="00F03E86"/>
    <w:rsid w:val="00F054EF"/>
    <w:rsid w:val="00F06427"/>
    <w:rsid w:val="00F17679"/>
    <w:rsid w:val="00F179FB"/>
    <w:rsid w:val="00F2086C"/>
    <w:rsid w:val="00F234C2"/>
    <w:rsid w:val="00F237F9"/>
    <w:rsid w:val="00F242BD"/>
    <w:rsid w:val="00F4234B"/>
    <w:rsid w:val="00F4315A"/>
    <w:rsid w:val="00F431A9"/>
    <w:rsid w:val="00F44145"/>
    <w:rsid w:val="00F55943"/>
    <w:rsid w:val="00F561C9"/>
    <w:rsid w:val="00F70DC6"/>
    <w:rsid w:val="00F718DF"/>
    <w:rsid w:val="00F71DE5"/>
    <w:rsid w:val="00F72B4A"/>
    <w:rsid w:val="00F73DC1"/>
    <w:rsid w:val="00F741B1"/>
    <w:rsid w:val="00F7441C"/>
    <w:rsid w:val="00F779E6"/>
    <w:rsid w:val="00F80419"/>
    <w:rsid w:val="00F92217"/>
    <w:rsid w:val="00F927EA"/>
    <w:rsid w:val="00F948CC"/>
    <w:rsid w:val="00F97AFE"/>
    <w:rsid w:val="00FA10CF"/>
    <w:rsid w:val="00FA339B"/>
    <w:rsid w:val="00FA3D8A"/>
    <w:rsid w:val="00FB1BCE"/>
    <w:rsid w:val="00FB4E89"/>
    <w:rsid w:val="00FB59AC"/>
    <w:rsid w:val="00FC24FB"/>
    <w:rsid w:val="00FC2B50"/>
    <w:rsid w:val="00FC5C9B"/>
    <w:rsid w:val="00FC5EF8"/>
    <w:rsid w:val="00FC7577"/>
    <w:rsid w:val="00FD3345"/>
    <w:rsid w:val="00FD57B3"/>
    <w:rsid w:val="00FD66EF"/>
    <w:rsid w:val="00FE0F36"/>
    <w:rsid w:val="00FE3B71"/>
    <w:rsid w:val="00FE6089"/>
    <w:rsid w:val="00FE7092"/>
    <w:rsid w:val="00FF116F"/>
    <w:rsid w:val="00FF1523"/>
    <w:rsid w:val="00FF25CE"/>
    <w:rsid w:val="00FF2EEC"/>
    <w:rsid w:val="00FF4102"/>
    <w:rsid w:val="00FF4D63"/>
    <w:rsid w:val="00FF72C5"/>
    <w:rsid w:val="00FF799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FE1DC"/>
  <w15:chartTrackingRefBased/>
  <w15:docId w15:val="{7B35A04E-0878-4F34-9BC9-432049D5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1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19D"/>
  </w:style>
  <w:style w:type="paragraph" w:styleId="Footer">
    <w:name w:val="footer"/>
    <w:basedOn w:val="Normal"/>
    <w:link w:val="FooterChar"/>
    <w:uiPriority w:val="99"/>
    <w:unhideWhenUsed/>
    <w:rsid w:val="006D01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19D"/>
  </w:style>
  <w:style w:type="paragraph" w:styleId="BalloonText">
    <w:name w:val="Balloon Text"/>
    <w:basedOn w:val="Normal"/>
    <w:link w:val="BalloonTextChar"/>
    <w:uiPriority w:val="99"/>
    <w:semiHidden/>
    <w:unhideWhenUsed/>
    <w:rsid w:val="00A40D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D6F"/>
    <w:rPr>
      <w:rFonts w:ascii="Segoe UI" w:hAnsi="Segoe UI" w:cs="Segoe UI"/>
      <w:sz w:val="18"/>
      <w:szCs w:val="18"/>
    </w:rPr>
  </w:style>
  <w:style w:type="paragraph" w:styleId="ListParagraph">
    <w:name w:val="List Paragraph"/>
    <w:basedOn w:val="Normal"/>
    <w:uiPriority w:val="34"/>
    <w:qFormat/>
    <w:rsid w:val="001541A6"/>
    <w:pPr>
      <w:ind w:left="720"/>
      <w:contextualSpacing/>
    </w:pPr>
  </w:style>
  <w:style w:type="character" w:customStyle="1" w:styleId="Bodytext2">
    <w:name w:val="Body text (2)_"/>
    <w:basedOn w:val="DefaultParagraphFont"/>
    <w:link w:val="Bodytext20"/>
    <w:rsid w:val="0052563D"/>
    <w:rPr>
      <w:rFonts w:ascii="Book Antiqua" w:eastAsia="Book Antiqua" w:hAnsi="Book Antiqua" w:cs="Book Antiqua"/>
      <w:shd w:val="clear" w:color="auto" w:fill="FFFFFF"/>
    </w:rPr>
  </w:style>
  <w:style w:type="paragraph" w:customStyle="1" w:styleId="Bodytext20">
    <w:name w:val="Body text (2)"/>
    <w:basedOn w:val="Normal"/>
    <w:link w:val="Bodytext2"/>
    <w:rsid w:val="0052563D"/>
    <w:pPr>
      <w:widowControl w:val="0"/>
      <w:shd w:val="clear" w:color="auto" w:fill="FFFFFF"/>
      <w:spacing w:after="420" w:line="360" w:lineRule="auto"/>
    </w:pPr>
    <w:rPr>
      <w:rFonts w:ascii="Book Antiqua" w:eastAsia="Book Antiqua" w:hAnsi="Book Antiqua" w:cs="Book Antiqua"/>
    </w:rPr>
  </w:style>
  <w:style w:type="paragraph" w:styleId="FootnoteText">
    <w:name w:val="footnote text"/>
    <w:basedOn w:val="Normal"/>
    <w:link w:val="FootnoteTextChar"/>
    <w:uiPriority w:val="99"/>
    <w:unhideWhenUsed/>
    <w:rsid w:val="008C3F37"/>
    <w:pPr>
      <w:spacing w:after="0" w:line="240" w:lineRule="auto"/>
    </w:pPr>
    <w:rPr>
      <w:sz w:val="20"/>
      <w:szCs w:val="20"/>
    </w:rPr>
  </w:style>
  <w:style w:type="character" w:customStyle="1" w:styleId="FootnoteTextChar">
    <w:name w:val="Footnote Text Char"/>
    <w:basedOn w:val="DefaultParagraphFont"/>
    <w:link w:val="FootnoteText"/>
    <w:uiPriority w:val="99"/>
    <w:rsid w:val="008C3F37"/>
    <w:rPr>
      <w:sz w:val="20"/>
      <w:szCs w:val="20"/>
    </w:rPr>
  </w:style>
  <w:style w:type="character" w:styleId="FootnoteReference">
    <w:name w:val="footnote reference"/>
    <w:basedOn w:val="DefaultParagraphFont"/>
    <w:uiPriority w:val="99"/>
    <w:semiHidden/>
    <w:unhideWhenUsed/>
    <w:rsid w:val="008C3F37"/>
    <w:rPr>
      <w:vertAlign w:val="superscript"/>
    </w:rPr>
  </w:style>
  <w:style w:type="paragraph" w:customStyle="1" w:styleId="0">
    <w:name w:val="0"/>
    <w:basedOn w:val="Normal"/>
    <w:rsid w:val="00EB111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ndent">
    <w:name w:val="indent"/>
    <w:basedOn w:val="Normal"/>
    <w:rsid w:val="00A3619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0">
    <w:name w:val="a0"/>
    <w:basedOn w:val="Normal"/>
    <w:rsid w:val="0043338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2">
    <w:name w:val="2"/>
    <w:basedOn w:val="Normal"/>
    <w:rsid w:val="0043338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ndent1">
    <w:name w:val="indent1"/>
    <w:basedOn w:val="Normal"/>
    <w:rsid w:val="000D183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kanonikh">
    <w:name w:val="kanonikh"/>
    <w:basedOn w:val="Normal"/>
    <w:rsid w:val="00743C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EndnoteText">
    <w:name w:val="endnote text"/>
    <w:basedOn w:val="Normal"/>
    <w:link w:val="EndnoteTextChar"/>
    <w:uiPriority w:val="99"/>
    <w:semiHidden/>
    <w:unhideWhenUsed/>
    <w:rsid w:val="000E60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6061"/>
    <w:rPr>
      <w:sz w:val="20"/>
      <w:szCs w:val="20"/>
    </w:rPr>
  </w:style>
  <w:style w:type="character" w:styleId="EndnoteReference">
    <w:name w:val="endnote reference"/>
    <w:basedOn w:val="DefaultParagraphFont"/>
    <w:uiPriority w:val="99"/>
    <w:semiHidden/>
    <w:unhideWhenUsed/>
    <w:rsid w:val="000E6061"/>
    <w:rPr>
      <w:vertAlign w:val="superscript"/>
    </w:rPr>
  </w:style>
  <w:style w:type="paragraph" w:customStyle="1" w:styleId="listparagraph0">
    <w:name w:val="listparagraph"/>
    <w:basedOn w:val="Normal"/>
    <w:rsid w:val="00C152F4"/>
    <w:pPr>
      <w:spacing w:after="200" w:line="276" w:lineRule="auto"/>
      <w:ind w:left="720"/>
    </w:pPr>
    <w:rPr>
      <w:rFonts w:ascii="Calibri" w:eastAsia="Times New Roman" w:hAnsi="Calibri" w:cs="Times New Roman"/>
      <w:lang w:eastAsia="el-GR"/>
    </w:rPr>
  </w:style>
  <w:style w:type="paragraph" w:customStyle="1" w:styleId="05cm">
    <w:name w:val="05cm"/>
    <w:basedOn w:val="Normal"/>
    <w:rsid w:val="0040484E"/>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NoSpacing">
    <w:name w:val="No Spacing"/>
    <w:uiPriority w:val="1"/>
    <w:qFormat/>
    <w:rsid w:val="00E60206"/>
    <w:pPr>
      <w:spacing w:after="0" w:line="240" w:lineRule="auto"/>
    </w:pPr>
  </w:style>
  <w:style w:type="paragraph" w:styleId="NormalWeb">
    <w:name w:val="Normal (Web)"/>
    <w:basedOn w:val="Normal"/>
    <w:uiPriority w:val="99"/>
    <w:unhideWhenUsed/>
    <w:rsid w:val="00FA10CF"/>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papaoi">
    <w:name w:val="apapaoi"/>
    <w:basedOn w:val="Normal"/>
    <w:rsid w:val="009C0C92"/>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
    <w:name w:val="a"/>
    <w:basedOn w:val="Normal"/>
    <w:rsid w:val="009C0C92"/>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0498">
      <w:bodyDiv w:val="1"/>
      <w:marLeft w:val="0"/>
      <w:marRight w:val="0"/>
      <w:marTop w:val="0"/>
      <w:marBottom w:val="0"/>
      <w:divBdr>
        <w:top w:val="none" w:sz="0" w:space="0" w:color="auto"/>
        <w:left w:val="none" w:sz="0" w:space="0" w:color="auto"/>
        <w:bottom w:val="none" w:sz="0" w:space="0" w:color="auto"/>
        <w:right w:val="none" w:sz="0" w:space="0" w:color="auto"/>
      </w:divBdr>
    </w:div>
    <w:div w:id="49622413">
      <w:bodyDiv w:val="1"/>
      <w:marLeft w:val="0"/>
      <w:marRight w:val="0"/>
      <w:marTop w:val="0"/>
      <w:marBottom w:val="0"/>
      <w:divBdr>
        <w:top w:val="none" w:sz="0" w:space="0" w:color="auto"/>
        <w:left w:val="none" w:sz="0" w:space="0" w:color="auto"/>
        <w:bottom w:val="none" w:sz="0" w:space="0" w:color="auto"/>
        <w:right w:val="none" w:sz="0" w:space="0" w:color="auto"/>
      </w:divBdr>
    </w:div>
    <w:div w:id="93477199">
      <w:bodyDiv w:val="1"/>
      <w:marLeft w:val="0"/>
      <w:marRight w:val="0"/>
      <w:marTop w:val="0"/>
      <w:marBottom w:val="0"/>
      <w:divBdr>
        <w:top w:val="none" w:sz="0" w:space="0" w:color="auto"/>
        <w:left w:val="none" w:sz="0" w:space="0" w:color="auto"/>
        <w:bottom w:val="none" w:sz="0" w:space="0" w:color="auto"/>
        <w:right w:val="none" w:sz="0" w:space="0" w:color="auto"/>
      </w:divBdr>
    </w:div>
    <w:div w:id="105348784">
      <w:bodyDiv w:val="1"/>
      <w:marLeft w:val="0"/>
      <w:marRight w:val="0"/>
      <w:marTop w:val="0"/>
      <w:marBottom w:val="0"/>
      <w:divBdr>
        <w:top w:val="none" w:sz="0" w:space="0" w:color="auto"/>
        <w:left w:val="none" w:sz="0" w:space="0" w:color="auto"/>
        <w:bottom w:val="none" w:sz="0" w:space="0" w:color="auto"/>
        <w:right w:val="none" w:sz="0" w:space="0" w:color="auto"/>
      </w:divBdr>
    </w:div>
    <w:div w:id="236986764">
      <w:bodyDiv w:val="1"/>
      <w:marLeft w:val="0"/>
      <w:marRight w:val="0"/>
      <w:marTop w:val="0"/>
      <w:marBottom w:val="0"/>
      <w:divBdr>
        <w:top w:val="none" w:sz="0" w:space="0" w:color="auto"/>
        <w:left w:val="none" w:sz="0" w:space="0" w:color="auto"/>
        <w:bottom w:val="none" w:sz="0" w:space="0" w:color="auto"/>
        <w:right w:val="none" w:sz="0" w:space="0" w:color="auto"/>
      </w:divBdr>
    </w:div>
    <w:div w:id="351685356">
      <w:bodyDiv w:val="1"/>
      <w:marLeft w:val="0"/>
      <w:marRight w:val="0"/>
      <w:marTop w:val="0"/>
      <w:marBottom w:val="0"/>
      <w:divBdr>
        <w:top w:val="none" w:sz="0" w:space="0" w:color="auto"/>
        <w:left w:val="none" w:sz="0" w:space="0" w:color="auto"/>
        <w:bottom w:val="none" w:sz="0" w:space="0" w:color="auto"/>
        <w:right w:val="none" w:sz="0" w:space="0" w:color="auto"/>
      </w:divBdr>
    </w:div>
    <w:div w:id="431780832">
      <w:bodyDiv w:val="1"/>
      <w:marLeft w:val="0"/>
      <w:marRight w:val="0"/>
      <w:marTop w:val="0"/>
      <w:marBottom w:val="0"/>
      <w:divBdr>
        <w:top w:val="none" w:sz="0" w:space="0" w:color="auto"/>
        <w:left w:val="none" w:sz="0" w:space="0" w:color="auto"/>
        <w:bottom w:val="none" w:sz="0" w:space="0" w:color="auto"/>
        <w:right w:val="none" w:sz="0" w:space="0" w:color="auto"/>
      </w:divBdr>
    </w:div>
    <w:div w:id="466359347">
      <w:bodyDiv w:val="1"/>
      <w:marLeft w:val="0"/>
      <w:marRight w:val="0"/>
      <w:marTop w:val="0"/>
      <w:marBottom w:val="0"/>
      <w:divBdr>
        <w:top w:val="none" w:sz="0" w:space="0" w:color="auto"/>
        <w:left w:val="none" w:sz="0" w:space="0" w:color="auto"/>
        <w:bottom w:val="none" w:sz="0" w:space="0" w:color="auto"/>
        <w:right w:val="none" w:sz="0" w:space="0" w:color="auto"/>
      </w:divBdr>
    </w:div>
    <w:div w:id="467237565">
      <w:bodyDiv w:val="1"/>
      <w:marLeft w:val="0"/>
      <w:marRight w:val="0"/>
      <w:marTop w:val="0"/>
      <w:marBottom w:val="0"/>
      <w:divBdr>
        <w:top w:val="none" w:sz="0" w:space="0" w:color="auto"/>
        <w:left w:val="none" w:sz="0" w:space="0" w:color="auto"/>
        <w:bottom w:val="none" w:sz="0" w:space="0" w:color="auto"/>
        <w:right w:val="none" w:sz="0" w:space="0" w:color="auto"/>
      </w:divBdr>
    </w:div>
    <w:div w:id="513346105">
      <w:bodyDiv w:val="1"/>
      <w:marLeft w:val="0"/>
      <w:marRight w:val="0"/>
      <w:marTop w:val="0"/>
      <w:marBottom w:val="0"/>
      <w:divBdr>
        <w:top w:val="none" w:sz="0" w:space="0" w:color="auto"/>
        <w:left w:val="none" w:sz="0" w:space="0" w:color="auto"/>
        <w:bottom w:val="none" w:sz="0" w:space="0" w:color="auto"/>
        <w:right w:val="none" w:sz="0" w:space="0" w:color="auto"/>
      </w:divBdr>
    </w:div>
    <w:div w:id="519781852">
      <w:bodyDiv w:val="1"/>
      <w:marLeft w:val="0"/>
      <w:marRight w:val="0"/>
      <w:marTop w:val="0"/>
      <w:marBottom w:val="0"/>
      <w:divBdr>
        <w:top w:val="none" w:sz="0" w:space="0" w:color="auto"/>
        <w:left w:val="none" w:sz="0" w:space="0" w:color="auto"/>
        <w:bottom w:val="none" w:sz="0" w:space="0" w:color="auto"/>
        <w:right w:val="none" w:sz="0" w:space="0" w:color="auto"/>
      </w:divBdr>
    </w:div>
    <w:div w:id="620847768">
      <w:bodyDiv w:val="1"/>
      <w:marLeft w:val="0"/>
      <w:marRight w:val="0"/>
      <w:marTop w:val="0"/>
      <w:marBottom w:val="0"/>
      <w:divBdr>
        <w:top w:val="none" w:sz="0" w:space="0" w:color="auto"/>
        <w:left w:val="none" w:sz="0" w:space="0" w:color="auto"/>
        <w:bottom w:val="none" w:sz="0" w:space="0" w:color="auto"/>
        <w:right w:val="none" w:sz="0" w:space="0" w:color="auto"/>
      </w:divBdr>
    </w:div>
    <w:div w:id="694159544">
      <w:bodyDiv w:val="1"/>
      <w:marLeft w:val="0"/>
      <w:marRight w:val="0"/>
      <w:marTop w:val="0"/>
      <w:marBottom w:val="0"/>
      <w:divBdr>
        <w:top w:val="none" w:sz="0" w:space="0" w:color="auto"/>
        <w:left w:val="none" w:sz="0" w:space="0" w:color="auto"/>
        <w:bottom w:val="none" w:sz="0" w:space="0" w:color="auto"/>
        <w:right w:val="none" w:sz="0" w:space="0" w:color="auto"/>
      </w:divBdr>
    </w:div>
    <w:div w:id="899361934">
      <w:bodyDiv w:val="1"/>
      <w:marLeft w:val="0"/>
      <w:marRight w:val="0"/>
      <w:marTop w:val="0"/>
      <w:marBottom w:val="0"/>
      <w:divBdr>
        <w:top w:val="none" w:sz="0" w:space="0" w:color="auto"/>
        <w:left w:val="none" w:sz="0" w:space="0" w:color="auto"/>
        <w:bottom w:val="none" w:sz="0" w:space="0" w:color="auto"/>
        <w:right w:val="none" w:sz="0" w:space="0" w:color="auto"/>
      </w:divBdr>
    </w:div>
    <w:div w:id="904412432">
      <w:bodyDiv w:val="1"/>
      <w:marLeft w:val="0"/>
      <w:marRight w:val="0"/>
      <w:marTop w:val="0"/>
      <w:marBottom w:val="0"/>
      <w:divBdr>
        <w:top w:val="none" w:sz="0" w:space="0" w:color="auto"/>
        <w:left w:val="none" w:sz="0" w:space="0" w:color="auto"/>
        <w:bottom w:val="none" w:sz="0" w:space="0" w:color="auto"/>
        <w:right w:val="none" w:sz="0" w:space="0" w:color="auto"/>
      </w:divBdr>
    </w:div>
    <w:div w:id="928343020">
      <w:bodyDiv w:val="1"/>
      <w:marLeft w:val="0"/>
      <w:marRight w:val="0"/>
      <w:marTop w:val="0"/>
      <w:marBottom w:val="0"/>
      <w:divBdr>
        <w:top w:val="none" w:sz="0" w:space="0" w:color="auto"/>
        <w:left w:val="none" w:sz="0" w:space="0" w:color="auto"/>
        <w:bottom w:val="none" w:sz="0" w:space="0" w:color="auto"/>
        <w:right w:val="none" w:sz="0" w:space="0" w:color="auto"/>
      </w:divBdr>
    </w:div>
    <w:div w:id="990642620">
      <w:bodyDiv w:val="1"/>
      <w:marLeft w:val="0"/>
      <w:marRight w:val="0"/>
      <w:marTop w:val="0"/>
      <w:marBottom w:val="0"/>
      <w:divBdr>
        <w:top w:val="none" w:sz="0" w:space="0" w:color="auto"/>
        <w:left w:val="none" w:sz="0" w:space="0" w:color="auto"/>
        <w:bottom w:val="none" w:sz="0" w:space="0" w:color="auto"/>
        <w:right w:val="none" w:sz="0" w:space="0" w:color="auto"/>
      </w:divBdr>
    </w:div>
    <w:div w:id="1003703429">
      <w:bodyDiv w:val="1"/>
      <w:marLeft w:val="0"/>
      <w:marRight w:val="0"/>
      <w:marTop w:val="0"/>
      <w:marBottom w:val="0"/>
      <w:divBdr>
        <w:top w:val="none" w:sz="0" w:space="0" w:color="auto"/>
        <w:left w:val="none" w:sz="0" w:space="0" w:color="auto"/>
        <w:bottom w:val="none" w:sz="0" w:space="0" w:color="auto"/>
        <w:right w:val="none" w:sz="0" w:space="0" w:color="auto"/>
      </w:divBdr>
    </w:div>
    <w:div w:id="1044789514">
      <w:bodyDiv w:val="1"/>
      <w:marLeft w:val="0"/>
      <w:marRight w:val="0"/>
      <w:marTop w:val="0"/>
      <w:marBottom w:val="0"/>
      <w:divBdr>
        <w:top w:val="none" w:sz="0" w:space="0" w:color="auto"/>
        <w:left w:val="none" w:sz="0" w:space="0" w:color="auto"/>
        <w:bottom w:val="none" w:sz="0" w:space="0" w:color="auto"/>
        <w:right w:val="none" w:sz="0" w:space="0" w:color="auto"/>
      </w:divBdr>
    </w:div>
    <w:div w:id="1085303342">
      <w:bodyDiv w:val="1"/>
      <w:marLeft w:val="0"/>
      <w:marRight w:val="0"/>
      <w:marTop w:val="0"/>
      <w:marBottom w:val="0"/>
      <w:divBdr>
        <w:top w:val="none" w:sz="0" w:space="0" w:color="auto"/>
        <w:left w:val="none" w:sz="0" w:space="0" w:color="auto"/>
        <w:bottom w:val="none" w:sz="0" w:space="0" w:color="auto"/>
        <w:right w:val="none" w:sz="0" w:space="0" w:color="auto"/>
      </w:divBdr>
    </w:div>
    <w:div w:id="1132555226">
      <w:bodyDiv w:val="1"/>
      <w:marLeft w:val="0"/>
      <w:marRight w:val="0"/>
      <w:marTop w:val="0"/>
      <w:marBottom w:val="0"/>
      <w:divBdr>
        <w:top w:val="none" w:sz="0" w:space="0" w:color="auto"/>
        <w:left w:val="none" w:sz="0" w:space="0" w:color="auto"/>
        <w:bottom w:val="none" w:sz="0" w:space="0" w:color="auto"/>
        <w:right w:val="none" w:sz="0" w:space="0" w:color="auto"/>
      </w:divBdr>
    </w:div>
    <w:div w:id="1315525634">
      <w:bodyDiv w:val="1"/>
      <w:marLeft w:val="0"/>
      <w:marRight w:val="0"/>
      <w:marTop w:val="0"/>
      <w:marBottom w:val="0"/>
      <w:divBdr>
        <w:top w:val="none" w:sz="0" w:space="0" w:color="auto"/>
        <w:left w:val="none" w:sz="0" w:space="0" w:color="auto"/>
        <w:bottom w:val="none" w:sz="0" w:space="0" w:color="auto"/>
        <w:right w:val="none" w:sz="0" w:space="0" w:color="auto"/>
      </w:divBdr>
    </w:div>
    <w:div w:id="1326324903">
      <w:bodyDiv w:val="1"/>
      <w:marLeft w:val="0"/>
      <w:marRight w:val="0"/>
      <w:marTop w:val="0"/>
      <w:marBottom w:val="0"/>
      <w:divBdr>
        <w:top w:val="none" w:sz="0" w:space="0" w:color="auto"/>
        <w:left w:val="none" w:sz="0" w:space="0" w:color="auto"/>
        <w:bottom w:val="none" w:sz="0" w:space="0" w:color="auto"/>
        <w:right w:val="none" w:sz="0" w:space="0" w:color="auto"/>
      </w:divBdr>
    </w:div>
    <w:div w:id="1365836471">
      <w:bodyDiv w:val="1"/>
      <w:marLeft w:val="0"/>
      <w:marRight w:val="0"/>
      <w:marTop w:val="0"/>
      <w:marBottom w:val="0"/>
      <w:divBdr>
        <w:top w:val="none" w:sz="0" w:space="0" w:color="auto"/>
        <w:left w:val="none" w:sz="0" w:space="0" w:color="auto"/>
        <w:bottom w:val="none" w:sz="0" w:space="0" w:color="auto"/>
        <w:right w:val="none" w:sz="0" w:space="0" w:color="auto"/>
      </w:divBdr>
    </w:div>
    <w:div w:id="1392071477">
      <w:bodyDiv w:val="1"/>
      <w:marLeft w:val="0"/>
      <w:marRight w:val="0"/>
      <w:marTop w:val="0"/>
      <w:marBottom w:val="0"/>
      <w:divBdr>
        <w:top w:val="none" w:sz="0" w:space="0" w:color="auto"/>
        <w:left w:val="none" w:sz="0" w:space="0" w:color="auto"/>
        <w:bottom w:val="none" w:sz="0" w:space="0" w:color="auto"/>
        <w:right w:val="none" w:sz="0" w:space="0" w:color="auto"/>
      </w:divBdr>
    </w:div>
    <w:div w:id="1460101339">
      <w:bodyDiv w:val="1"/>
      <w:marLeft w:val="0"/>
      <w:marRight w:val="0"/>
      <w:marTop w:val="0"/>
      <w:marBottom w:val="0"/>
      <w:divBdr>
        <w:top w:val="none" w:sz="0" w:space="0" w:color="auto"/>
        <w:left w:val="none" w:sz="0" w:space="0" w:color="auto"/>
        <w:bottom w:val="none" w:sz="0" w:space="0" w:color="auto"/>
        <w:right w:val="none" w:sz="0" w:space="0" w:color="auto"/>
      </w:divBdr>
    </w:div>
    <w:div w:id="1630237814">
      <w:bodyDiv w:val="1"/>
      <w:marLeft w:val="0"/>
      <w:marRight w:val="0"/>
      <w:marTop w:val="0"/>
      <w:marBottom w:val="0"/>
      <w:divBdr>
        <w:top w:val="none" w:sz="0" w:space="0" w:color="auto"/>
        <w:left w:val="none" w:sz="0" w:space="0" w:color="auto"/>
        <w:bottom w:val="none" w:sz="0" w:space="0" w:color="auto"/>
        <w:right w:val="none" w:sz="0" w:space="0" w:color="auto"/>
      </w:divBdr>
    </w:div>
    <w:div w:id="1648436187">
      <w:bodyDiv w:val="1"/>
      <w:marLeft w:val="0"/>
      <w:marRight w:val="0"/>
      <w:marTop w:val="0"/>
      <w:marBottom w:val="0"/>
      <w:divBdr>
        <w:top w:val="none" w:sz="0" w:space="0" w:color="auto"/>
        <w:left w:val="none" w:sz="0" w:space="0" w:color="auto"/>
        <w:bottom w:val="none" w:sz="0" w:space="0" w:color="auto"/>
        <w:right w:val="none" w:sz="0" w:space="0" w:color="auto"/>
      </w:divBdr>
    </w:div>
    <w:div w:id="1745182970">
      <w:bodyDiv w:val="1"/>
      <w:marLeft w:val="0"/>
      <w:marRight w:val="0"/>
      <w:marTop w:val="0"/>
      <w:marBottom w:val="0"/>
      <w:divBdr>
        <w:top w:val="none" w:sz="0" w:space="0" w:color="auto"/>
        <w:left w:val="none" w:sz="0" w:space="0" w:color="auto"/>
        <w:bottom w:val="none" w:sz="0" w:space="0" w:color="auto"/>
        <w:right w:val="none" w:sz="0" w:space="0" w:color="auto"/>
      </w:divBdr>
    </w:div>
    <w:div w:id="1832869558">
      <w:bodyDiv w:val="1"/>
      <w:marLeft w:val="0"/>
      <w:marRight w:val="0"/>
      <w:marTop w:val="0"/>
      <w:marBottom w:val="0"/>
      <w:divBdr>
        <w:top w:val="none" w:sz="0" w:space="0" w:color="auto"/>
        <w:left w:val="none" w:sz="0" w:space="0" w:color="auto"/>
        <w:bottom w:val="none" w:sz="0" w:space="0" w:color="auto"/>
        <w:right w:val="none" w:sz="0" w:space="0" w:color="auto"/>
      </w:divBdr>
    </w:div>
    <w:div w:id="1850368647">
      <w:bodyDiv w:val="1"/>
      <w:marLeft w:val="0"/>
      <w:marRight w:val="0"/>
      <w:marTop w:val="0"/>
      <w:marBottom w:val="0"/>
      <w:divBdr>
        <w:top w:val="none" w:sz="0" w:space="0" w:color="auto"/>
        <w:left w:val="none" w:sz="0" w:space="0" w:color="auto"/>
        <w:bottom w:val="none" w:sz="0" w:space="0" w:color="auto"/>
        <w:right w:val="none" w:sz="0" w:space="0" w:color="auto"/>
      </w:divBdr>
    </w:div>
    <w:div w:id="1967082756">
      <w:bodyDiv w:val="1"/>
      <w:marLeft w:val="0"/>
      <w:marRight w:val="0"/>
      <w:marTop w:val="0"/>
      <w:marBottom w:val="0"/>
      <w:divBdr>
        <w:top w:val="none" w:sz="0" w:space="0" w:color="auto"/>
        <w:left w:val="none" w:sz="0" w:space="0" w:color="auto"/>
        <w:bottom w:val="none" w:sz="0" w:space="0" w:color="auto"/>
        <w:right w:val="none" w:sz="0" w:space="0" w:color="auto"/>
      </w:divBdr>
    </w:div>
    <w:div w:id="208937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22EA2-F97E-4A8E-AAB4-41FA0993C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1846</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Konstantinou  Photoula</dc:creator>
  <cp:keywords/>
  <dc:description/>
  <cp:lastModifiedBy>Marilia Hadjiprodromou</cp:lastModifiedBy>
  <cp:revision>3</cp:revision>
  <cp:lastPrinted>2023-10-16T09:19:00Z</cp:lastPrinted>
  <dcterms:created xsi:type="dcterms:W3CDTF">2023-10-24T05:11:00Z</dcterms:created>
  <dcterms:modified xsi:type="dcterms:W3CDTF">2023-10-24T05:11:00Z</dcterms:modified>
</cp:coreProperties>
</file>